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eastAsia="黑体" w:cs="黑体"/>
          <w:sz w:val="32"/>
          <w:szCs w:val="32"/>
          <w:lang w:val="en-US" w:eastAsia="zh-CN" w:bidi="ar-SA"/>
        </w:rPr>
      </w:pPr>
      <w:r>
        <w:rPr>
          <w:rFonts w:hint="eastAsia" w:ascii="黑体" w:eastAsia="黑体" w:cs="黑体"/>
          <w:sz w:val="32"/>
          <w:szCs w:val="32"/>
          <w:lang w:val="en-US" w:eastAsia="zh-CN" w:bidi="ar-SA"/>
        </w:rPr>
        <w:t>附件1</w:t>
      </w:r>
    </w:p>
    <w:p>
      <w:pPr>
        <w:pStyle w:val="2"/>
        <w:keepNext w:val="0"/>
        <w:keepLines w:val="0"/>
        <w:pageBreakBefore w:val="0"/>
        <w:widowControl w:val="0"/>
        <w:kinsoku/>
        <w:wordWrap/>
        <w:overflowPunct/>
        <w:topLinePunct w:val="0"/>
        <w:autoSpaceDE/>
        <w:autoSpaceDN/>
        <w:bidi w:val="0"/>
        <w:adjustRightInd/>
        <w:snapToGrid/>
        <w:spacing w:before="0" w:beforeAutospacing="0" w:line="400" w:lineRule="exact"/>
        <w:textAlignment w:val="auto"/>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val="0"/>
        <w:spacing w:beforeAutospacing="0" w:line="600" w:lineRule="exact"/>
        <w:jc w:val="center"/>
        <w:textAlignment w:val="auto"/>
        <w:rPr>
          <w:rFonts w:hint="eastAsia" w:ascii="方正小标宋简体" w:eastAsia="方正小标宋简体" w:cs="方正小标宋简体"/>
          <w:color w:val="000000"/>
          <w:kern w:val="0"/>
          <w:sz w:val="44"/>
          <w:szCs w:val="44"/>
          <w:lang w:val="en-US" w:eastAsia="zh-CN" w:bidi="ar"/>
        </w:rPr>
      </w:pPr>
      <w:r>
        <w:rPr>
          <w:rFonts w:hint="eastAsia" w:ascii="方正小标宋简体" w:eastAsia="方正小标宋简体" w:cs="方正小标宋简体"/>
          <w:color w:val="000000"/>
          <w:kern w:val="0"/>
          <w:sz w:val="44"/>
          <w:szCs w:val="44"/>
          <w:lang w:val="en-US" w:eastAsia="zh-CN" w:bidi="ar"/>
        </w:rPr>
        <w:t>湖南省地方金融管理行政处罚裁量权基准</w:t>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1219"/>
        <w:gridCol w:w="3981"/>
        <w:gridCol w:w="1168"/>
        <w:gridCol w:w="3577"/>
        <w:gridCol w:w="3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《防范和处置非法集资条例》行政处罚裁量权基准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1219"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3981"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1168"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裁量阶次</w:t>
            </w:r>
          </w:p>
        </w:tc>
        <w:tc>
          <w:tcPr>
            <w:tcW w:w="3577" w:type="dxa"/>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772"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restart"/>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1219"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sz w:val="21"/>
                <w:szCs w:val="21"/>
                <w:lang w:val="en-US" w:eastAsia="zh-CN" w:bidi="ar-SA"/>
              </w:rPr>
              <w:t>发起、主导或者组织实施非法集资的</w:t>
            </w:r>
          </w:p>
        </w:tc>
        <w:tc>
          <w:tcPr>
            <w:tcW w:w="398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val="en-US" w:eastAsia="zh-CN" w:bidi="ar-SA"/>
              </w:rPr>
              <w:t>第三十条</w:t>
            </w:r>
            <w:r>
              <w:rPr>
                <w:rFonts w:hint="default" w:asciiTheme="minorEastAsia" w:hAnsiTheme="minorEastAsia" w:eastAsiaTheme="minorEastAsia" w:cstheme="minorEastAsia"/>
                <w:bCs/>
                <w:color w:val="auto"/>
                <w:sz w:val="21"/>
                <w:szCs w:val="21"/>
                <w:lang w:val="en-US" w:eastAsia="zh-CN" w:bidi="ar-SA"/>
              </w:rPr>
              <w:t> 对非法集资人，由处置非法集资牵头部门处集资金额20%以上1倍以下的罚款。非法集资人为单位的，还可以根据情节轻重责令停产停业，由有关机关依法吊销许可证、营业执照或者登记证书；对其法定代表人或者主要负责人、直接负责的主管人员和其他直接责任人员给予警告，处50万元以上500万元以下的罚款。构成犯罪的，依法追究刑事责任。</w:t>
            </w:r>
          </w:p>
        </w:tc>
        <w:tc>
          <w:tcPr>
            <w:tcW w:w="1168" w:type="dxa"/>
            <w:vMerge w:val="restart"/>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从轻处罚</w:t>
            </w:r>
          </w:p>
        </w:tc>
        <w:tc>
          <w:tcPr>
            <w:tcW w:w="3577" w:type="dxa"/>
            <w:tcBorders>
              <w:bottom w:val="single" w:color="auto" w:sz="4" w:space="0"/>
            </w:tcBorders>
            <w:noWrap/>
            <w:vAlign w:val="center"/>
          </w:tcPr>
          <w:p>
            <w:pPr>
              <w:widowControl/>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发起、主导或者组织实施非法集资的个人，给集资人带来一定损失，造成一定社会影响，非法集资人能同时履行所承担的清退集资资金和缴纳罚款义务</w:t>
            </w:r>
          </w:p>
        </w:tc>
        <w:tc>
          <w:tcPr>
            <w:tcW w:w="3772" w:type="dxa"/>
            <w:tcBorders>
              <w:bottom w:val="single" w:color="auto" w:sz="4" w:space="0"/>
            </w:tcBorders>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20%以上，少于44%罚款。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1219"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
              </w:rPr>
            </w:pPr>
          </w:p>
        </w:tc>
        <w:tc>
          <w:tcPr>
            <w:tcW w:w="398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116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3577" w:type="dxa"/>
            <w:vMerge w:val="restart"/>
            <w:noWrap/>
            <w:vAlign w:val="center"/>
          </w:tcPr>
          <w:p>
            <w:pPr>
              <w:widowControl/>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发起、主导或者组织实施非法集资的单位，给集资人带来一定损失，造成一定社会影响，非法集资人能同时履行所承担的清退集资资金和缴纳罚款义务</w:t>
            </w:r>
          </w:p>
        </w:tc>
        <w:tc>
          <w:tcPr>
            <w:tcW w:w="3772" w:type="dxa"/>
            <w:tcBorders>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20%以上，少于44%罚款。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1219"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
              </w:rPr>
            </w:pPr>
          </w:p>
        </w:tc>
        <w:tc>
          <w:tcPr>
            <w:tcW w:w="398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1168" w:type="dxa"/>
            <w:vMerge w:val="continue"/>
            <w:tcBorders>
              <w:bottom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3577" w:type="dxa"/>
            <w:vMerge w:val="continue"/>
            <w:tcBorders>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3772" w:type="dxa"/>
            <w:tcBorders>
              <w:bottom w:val="single" w:color="auto" w:sz="4" w:space="0"/>
            </w:tcBorders>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eastAsia="zh-CN" w:bidi="ar-SA"/>
              </w:rPr>
              <w:t>对其法定代表人或者主要负责人、直接负责的主管人员和其他直接责任人员给予警告，处</w:t>
            </w:r>
            <w:r>
              <w:rPr>
                <w:rFonts w:hint="eastAsia" w:asciiTheme="minorEastAsia" w:hAnsiTheme="minorEastAsia" w:eastAsiaTheme="minorEastAsia" w:cstheme="minorEastAsia"/>
                <w:bCs/>
                <w:color w:val="auto"/>
                <w:kern w:val="0"/>
                <w:sz w:val="21"/>
                <w:szCs w:val="21"/>
                <w:lang w:val="en-US" w:eastAsia="zh-CN" w:bidi="ar-SA"/>
              </w:rPr>
              <w:t xml:space="preserve">50万元以上，少于185万元罚款。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一般处罚</w:t>
            </w:r>
          </w:p>
        </w:tc>
        <w:tc>
          <w:tcPr>
            <w:tcW w:w="3577" w:type="dxa"/>
            <w:tcBorders>
              <w:top w:val="single" w:color="auto" w:sz="4" w:space="0"/>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发起、主导或者组织实施非法集资的个人，拒不改正，给集资人带来较大损失，造成较大社会影响，非法集资人能同时履行所承担的清退集资资金和缴纳罚款义务</w:t>
            </w:r>
          </w:p>
        </w:tc>
        <w:tc>
          <w:tcPr>
            <w:tcW w:w="3772" w:type="dxa"/>
            <w:tcBorders>
              <w:top w:val="single" w:color="auto" w:sz="4" w:space="0"/>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44%以上，少于76%罚款。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3577" w:type="dxa"/>
            <w:vMerge w:val="restart"/>
            <w:tcBorders>
              <w:top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发起、主导或者组织实施非法集资的单位，拒不改正，给集资人带来较大损失，造成较大社会影响，非法集资人能同时履行所承担的清退集资资金和缴纳罚款义务</w:t>
            </w:r>
          </w:p>
        </w:tc>
        <w:tc>
          <w:tcPr>
            <w:tcW w:w="3772" w:type="dxa"/>
            <w:tcBorders>
              <w:top w:val="single" w:color="auto" w:sz="4" w:space="0"/>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44%以上，少于76%罚款，责令停产停业。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continue"/>
            <w:tcBorders>
              <w:bottom w:val="single" w:color="auto" w:sz="4" w:space="0"/>
            </w:tcBorders>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577" w:type="dxa"/>
            <w:vMerge w:val="continue"/>
            <w:tcBorders>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p>
        </w:tc>
        <w:tc>
          <w:tcPr>
            <w:tcW w:w="3772" w:type="dxa"/>
            <w:tcBorders>
              <w:top w:val="single" w:color="auto" w:sz="4" w:space="0"/>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pacing w:val="-6"/>
                <w:kern w:val="0"/>
                <w:sz w:val="21"/>
                <w:szCs w:val="21"/>
                <w:lang w:eastAsia="zh-CN" w:bidi="ar-SA"/>
              </w:rPr>
              <w:t>对其法定代表人或者主要负责人、直接负责的主管人员和其他直接责任人员给予警告，处</w:t>
            </w:r>
            <w:r>
              <w:rPr>
                <w:rFonts w:hint="eastAsia" w:asciiTheme="minorEastAsia" w:hAnsiTheme="minorEastAsia" w:eastAsiaTheme="minorEastAsia" w:cstheme="minorEastAsia"/>
                <w:bCs/>
                <w:color w:val="auto"/>
                <w:spacing w:val="-6"/>
                <w:kern w:val="0"/>
                <w:sz w:val="21"/>
                <w:szCs w:val="21"/>
                <w:lang w:val="en-US" w:eastAsia="zh-CN" w:bidi="ar-SA"/>
              </w:rPr>
              <w:t>185万元以上，少于410万元罚款</w:t>
            </w:r>
            <w:r>
              <w:rPr>
                <w:rFonts w:hint="eastAsia" w:asciiTheme="minorEastAsia" w:hAnsiTheme="minorEastAsia" w:eastAsiaTheme="minorEastAsia" w:cstheme="minorEastAsia"/>
                <w:bCs/>
                <w:color w:val="auto"/>
                <w:spacing w:val="-6"/>
                <w:kern w:val="0"/>
                <w:sz w:val="21"/>
                <w:szCs w:val="21"/>
                <w:lang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3"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从重处罚</w:t>
            </w:r>
          </w:p>
        </w:tc>
        <w:tc>
          <w:tcPr>
            <w:tcW w:w="3577" w:type="dxa"/>
            <w:tcBorders>
              <w:top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发起、主导或者组织实施非法集资的个人，拒不改正，给集资人带来重大损失，造成重大社会影响，非法集资人能同时履行所承担的清退集资资金和缴纳罚款义务</w:t>
            </w:r>
          </w:p>
        </w:tc>
        <w:tc>
          <w:tcPr>
            <w:tcW w:w="3772"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76%以上，1倍以下罚款。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3577" w:type="dxa"/>
            <w:vMerge w:val="restart"/>
            <w:tcBorders>
              <w:top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发起、主导或者组织实施非法集资的单位，拒不改正，给集资人带来重大损失，造成重大社会影响，非法集资人能同时履行所承担的清退集资资金和缴纳罚款义务</w:t>
            </w:r>
          </w:p>
        </w:tc>
        <w:tc>
          <w:tcPr>
            <w:tcW w:w="3772"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处集资金额</w:t>
            </w:r>
            <w:r>
              <w:rPr>
                <w:rFonts w:hint="eastAsia" w:asciiTheme="minorEastAsia" w:hAnsiTheme="minorEastAsia" w:eastAsiaTheme="minorEastAsia" w:cstheme="minorEastAsia"/>
                <w:bCs/>
                <w:color w:val="auto"/>
                <w:kern w:val="0"/>
                <w:sz w:val="21"/>
                <w:szCs w:val="21"/>
                <w:lang w:val="en-US" w:eastAsia="zh-CN" w:bidi="ar-SA"/>
              </w:rPr>
              <w:t>76%以上，1倍以下罚款，责令停产停业，由有关机关依法吊销许可证、营业执照或者登记证书。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7"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3577" w:type="dxa"/>
            <w:vMerge w:val="continue"/>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p>
        </w:tc>
        <w:tc>
          <w:tcPr>
            <w:tcW w:w="3772"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对其法定代表人或者主要负责人、直接负责的主管人员和其他直接责任人员给予警告，处</w:t>
            </w:r>
            <w:r>
              <w:rPr>
                <w:rFonts w:hint="eastAsia" w:asciiTheme="minorEastAsia" w:hAnsiTheme="minorEastAsia" w:eastAsiaTheme="minorEastAsia" w:cstheme="minorEastAsia"/>
                <w:bCs/>
                <w:color w:val="auto"/>
                <w:kern w:val="0"/>
                <w:sz w:val="21"/>
                <w:szCs w:val="21"/>
                <w:lang w:val="en-US" w:eastAsia="zh-CN" w:bidi="ar-SA"/>
              </w:rPr>
              <w:t>410万元以上，500万元以下罚款。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6" w:hRule="atLeast"/>
        </w:trPr>
        <w:tc>
          <w:tcPr>
            <w:tcW w:w="440" w:type="dxa"/>
            <w:vMerge w:val="restart"/>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val="en-US" w:eastAsia="zh-CN" w:bidi="ar-SA"/>
              </w:rPr>
              <w:t>2</w:t>
            </w:r>
          </w:p>
        </w:tc>
        <w:tc>
          <w:tcPr>
            <w:tcW w:w="1219" w:type="dxa"/>
            <w:vMerge w:val="restart"/>
            <w:noWrap/>
            <w:tcMar>
              <w:top w:w="15" w:type="dxa"/>
              <w:left w:w="15" w:type="dxa"/>
              <w:right w:w="15" w:type="dxa"/>
            </w:tcMar>
            <w:vAlign w:val="center"/>
          </w:tcPr>
          <w:p>
            <w:pP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eastAsia="zh-CN" w:bidi="ar-SA"/>
              </w:rPr>
              <w:t>明知是非法集资而为其提供帮助并获取经济利益的</w:t>
            </w:r>
          </w:p>
        </w:tc>
        <w:tc>
          <w:tcPr>
            <w:tcW w:w="3981" w:type="dxa"/>
            <w:vMerge w:val="restart"/>
            <w:noWrap/>
            <w:tcMar>
              <w:top w:w="15" w:type="dxa"/>
              <w:left w:w="15" w:type="dxa"/>
              <w:right w:w="15" w:type="dxa"/>
            </w:tcMar>
            <w:vAlign w:val="center"/>
          </w:tcPr>
          <w:p>
            <w:pP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bidi="ar-SA"/>
              </w:rPr>
              <w:t>第</w:t>
            </w:r>
            <w:r>
              <w:rPr>
                <w:rFonts w:hint="eastAsia" w:asciiTheme="minorEastAsia" w:hAnsiTheme="minorEastAsia" w:eastAsiaTheme="minorEastAsia" w:cstheme="minorEastAsia"/>
                <w:bCs/>
                <w:color w:val="auto"/>
                <w:sz w:val="21"/>
                <w:szCs w:val="21"/>
                <w:lang w:eastAsia="zh-CN" w:bidi="ar-SA"/>
              </w:rPr>
              <w:t>三</w:t>
            </w:r>
            <w:r>
              <w:rPr>
                <w:rFonts w:hint="eastAsia" w:asciiTheme="minorEastAsia" w:hAnsiTheme="minorEastAsia" w:eastAsiaTheme="minorEastAsia" w:cstheme="minorEastAsia"/>
                <w:bCs/>
                <w:color w:val="auto"/>
                <w:sz w:val="21"/>
                <w:szCs w:val="21"/>
                <w:lang w:bidi="ar-SA"/>
              </w:rPr>
              <w:t>十一条：</w:t>
            </w:r>
            <w:r>
              <w:rPr>
                <w:rFonts w:hint="eastAsia" w:asciiTheme="minorEastAsia" w:hAnsiTheme="minorEastAsia" w:eastAsiaTheme="minorEastAsia" w:cstheme="minorEastAsia"/>
                <w:bCs/>
                <w:color w:val="auto"/>
                <w:sz w:val="21"/>
                <w:szCs w:val="21"/>
                <w:lang w:eastAsia="zh-CN" w:bidi="ar-SA"/>
              </w:rPr>
              <w:t>非法集资协助人，由处置非法集资牵头部门给予警告，处违法所得</w:t>
            </w:r>
            <w:r>
              <w:rPr>
                <w:rFonts w:hint="eastAsia" w:asciiTheme="minorEastAsia" w:hAnsiTheme="minorEastAsia" w:eastAsiaTheme="minorEastAsia" w:cstheme="minorEastAsia"/>
                <w:bCs/>
                <w:color w:val="auto"/>
                <w:sz w:val="21"/>
                <w:szCs w:val="21"/>
                <w:lang w:val="en-US" w:eastAsia="zh-CN" w:bidi="ar-SA"/>
              </w:rPr>
              <w:t>1倍以上3倍以下的罚款；构成犯罪的，依法追究刑事责任。</w:t>
            </w:r>
          </w:p>
        </w:tc>
        <w:tc>
          <w:tcPr>
            <w:tcW w:w="1168"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kern w:val="0"/>
                <w:sz w:val="21"/>
                <w:szCs w:val="21"/>
                <w:lang w:bidi="ar-SA"/>
              </w:rPr>
              <w:t>从轻处罚</w:t>
            </w:r>
          </w:p>
        </w:tc>
        <w:tc>
          <w:tcPr>
            <w:tcW w:w="3577" w:type="dxa"/>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明知是非法集资而为其提供帮助并获取经济利益的单位和个人，给集资人带来一定损失，造成一定社会影响，非法集资协助人能同时履行所承担的清退集资资金和缴纳罚款义务</w:t>
            </w:r>
          </w:p>
        </w:tc>
        <w:tc>
          <w:tcPr>
            <w:tcW w:w="3772"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bidi="ar-SA"/>
              </w:rPr>
              <w:t>违法所得</w:t>
            </w:r>
            <w:r>
              <w:rPr>
                <w:rFonts w:hint="eastAsia" w:asciiTheme="minorEastAsia" w:hAnsiTheme="minorEastAsia" w:eastAsiaTheme="minorEastAsia" w:cstheme="minorEastAsia"/>
                <w:bCs/>
                <w:color w:val="auto"/>
                <w:sz w:val="21"/>
                <w:szCs w:val="21"/>
                <w:lang w:val="en-US" w:eastAsia="zh-CN" w:bidi="ar-SA"/>
              </w:rPr>
              <w:t>1倍以上，少于1.6倍罚款。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noWrap/>
            <w:tcMar>
              <w:top w:w="15" w:type="dxa"/>
              <w:left w:w="15" w:type="dxa"/>
              <w:right w:w="15" w:type="dxa"/>
            </w:tcMar>
            <w:vAlign w:val="center"/>
          </w:tcPr>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一般处罚</w:t>
            </w:r>
          </w:p>
        </w:tc>
        <w:tc>
          <w:tcPr>
            <w:tcW w:w="3577"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明知是非法集资而为其提供帮助并获取经济利益的单位和个人，给集资人带来较大损失，造成较大社会影响，非法集资协助人能同时履行所承担的清退集资资金和缴纳罚款义务</w:t>
            </w:r>
          </w:p>
        </w:tc>
        <w:tc>
          <w:tcPr>
            <w:tcW w:w="3772"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bidi="ar-SA"/>
              </w:rPr>
              <w:t>违法所得</w:t>
            </w:r>
            <w:r>
              <w:rPr>
                <w:rFonts w:hint="eastAsia" w:asciiTheme="minorEastAsia" w:hAnsiTheme="minorEastAsia" w:eastAsiaTheme="minorEastAsia" w:cstheme="minorEastAsia"/>
                <w:bCs/>
                <w:color w:val="auto"/>
                <w:sz w:val="21"/>
                <w:szCs w:val="21"/>
                <w:lang w:val="en-US" w:eastAsia="zh-CN" w:bidi="ar-SA"/>
              </w:rPr>
              <w:t>1.6倍以上，少于2.4倍罚款。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219"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3981"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168"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从重</w:t>
            </w:r>
            <w:r>
              <w:rPr>
                <w:rFonts w:hint="eastAsia" w:asciiTheme="minorEastAsia" w:hAnsiTheme="minorEastAsia" w:eastAsiaTheme="minorEastAsia" w:cstheme="minorEastAsia"/>
                <w:bCs/>
                <w:color w:val="auto"/>
                <w:kern w:val="0"/>
                <w:sz w:val="21"/>
                <w:szCs w:val="21"/>
                <w:lang w:bidi="ar-SA"/>
              </w:rPr>
              <w:t>处罚</w:t>
            </w:r>
          </w:p>
        </w:tc>
        <w:tc>
          <w:tcPr>
            <w:tcW w:w="3577"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明知是非法集资而为其提供帮助并获取经济利益的单位和个人，给集资人带来重大损失，造成重大社会影响，非法集资协助人能同时履行所承担的清退集资资金和缴纳罚款义务</w:t>
            </w:r>
          </w:p>
        </w:tc>
        <w:tc>
          <w:tcPr>
            <w:tcW w:w="3772"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bidi="ar-SA"/>
              </w:rPr>
              <w:t>违法所得</w:t>
            </w:r>
            <w:r>
              <w:rPr>
                <w:rFonts w:hint="eastAsia" w:asciiTheme="minorEastAsia" w:hAnsiTheme="minorEastAsia" w:eastAsiaTheme="minorEastAsia" w:cstheme="minorEastAsia"/>
                <w:bCs/>
                <w:color w:val="auto"/>
                <w:sz w:val="21"/>
                <w:szCs w:val="21"/>
                <w:lang w:val="en-US" w:eastAsia="zh-CN" w:bidi="ar-SA"/>
              </w:rPr>
              <w:t>2.4倍以上，3倍以下罚款。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5" w:hRule="atLeast"/>
        </w:trPr>
        <w:tc>
          <w:tcPr>
            <w:tcW w:w="440" w:type="dxa"/>
            <w:vMerge w:val="restart"/>
            <w:noWrap/>
            <w:vAlign w:val="center"/>
          </w:tcPr>
          <w:p>
            <w:pPr>
              <w:jc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val="en-US" w:eastAsia="zh-CN" w:bidi="ar-SA"/>
              </w:rPr>
              <w:t>3</w:t>
            </w:r>
          </w:p>
        </w:tc>
        <w:tc>
          <w:tcPr>
            <w:tcW w:w="1219" w:type="dxa"/>
            <w:vMerge w:val="restart"/>
            <w:noWrap/>
            <w:vAlign w:val="center"/>
          </w:tcPr>
          <w:p>
            <w:pP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eastAsia="zh-CN" w:bidi="ar-SA"/>
              </w:rPr>
              <w:t>与被调查事件有关的单位和个人不配合调查，拒绝提供相关文件、资料、电子数据等或者提供虚假文件、资料、电子数据等的</w:t>
            </w:r>
          </w:p>
        </w:tc>
        <w:tc>
          <w:tcPr>
            <w:tcW w:w="3981" w:type="dxa"/>
            <w:vMerge w:val="restart"/>
            <w:noWrap/>
            <w:vAlign w:val="center"/>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bidi="ar-SA"/>
              </w:rPr>
              <w:t>第</w:t>
            </w:r>
            <w:r>
              <w:rPr>
                <w:rFonts w:hint="eastAsia" w:asciiTheme="minorEastAsia" w:hAnsiTheme="minorEastAsia" w:eastAsiaTheme="minorEastAsia" w:cstheme="minorEastAsia"/>
                <w:bCs/>
                <w:color w:val="auto"/>
                <w:sz w:val="21"/>
                <w:szCs w:val="21"/>
                <w:lang w:eastAsia="zh-CN" w:bidi="ar-SA"/>
              </w:rPr>
              <w:t>三十六</w:t>
            </w:r>
            <w:r>
              <w:rPr>
                <w:rFonts w:hint="eastAsia" w:asciiTheme="minorEastAsia" w:hAnsiTheme="minorEastAsia" w:eastAsiaTheme="minorEastAsia" w:cstheme="minorEastAsia"/>
                <w:bCs/>
                <w:color w:val="auto"/>
                <w:sz w:val="21"/>
                <w:szCs w:val="21"/>
                <w:lang w:bidi="ar-SA"/>
              </w:rPr>
              <w:t>条：</w:t>
            </w:r>
            <w:r>
              <w:rPr>
                <w:rFonts w:hint="eastAsia" w:asciiTheme="minorEastAsia" w:hAnsiTheme="minorEastAsia" w:eastAsiaTheme="minorEastAsia" w:cstheme="minorEastAsia"/>
                <w:bCs/>
                <w:color w:val="auto"/>
                <w:sz w:val="21"/>
                <w:szCs w:val="21"/>
                <w:lang w:eastAsia="zh-CN" w:bidi="ar-SA"/>
              </w:rPr>
              <w:t>与被调查事件有关的单位和个人不配合调查，拒绝提供相关文件、资料、电子数据等或者提供虚假文件、资料、电子数据等的，由处置非法集资牵头部门责令进行改正，给予警告，处</w:t>
            </w:r>
            <w:r>
              <w:rPr>
                <w:rFonts w:hint="eastAsia" w:asciiTheme="minorEastAsia" w:hAnsiTheme="minorEastAsia" w:eastAsiaTheme="minorEastAsia" w:cstheme="minorEastAsia"/>
                <w:bCs/>
                <w:color w:val="auto"/>
                <w:sz w:val="21"/>
                <w:szCs w:val="21"/>
                <w:lang w:val="en-US" w:eastAsia="zh-CN" w:bidi="ar-SA"/>
              </w:rPr>
              <w:t>5万元以上50万元以下的罚款。</w:t>
            </w:r>
          </w:p>
        </w:tc>
        <w:tc>
          <w:tcPr>
            <w:tcW w:w="1168" w:type="dxa"/>
            <w:noWrap/>
            <w:vAlign w:val="center"/>
          </w:tcPr>
          <w:p>
            <w:pPr>
              <w:jc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从轻处罚</w:t>
            </w:r>
          </w:p>
        </w:tc>
        <w:tc>
          <w:tcPr>
            <w:tcW w:w="3577" w:type="dxa"/>
            <w:tcBorders>
              <w:top w:val="single" w:color="auto" w:sz="4" w:space="0"/>
              <w:bottom w:val="single" w:color="auto" w:sz="4" w:space="0"/>
            </w:tcBorders>
            <w:noWrap/>
            <w:vAlign w:val="center"/>
          </w:tcPr>
          <w:p>
            <w:pPr>
              <w:widowControl/>
              <w:jc w:val="center"/>
              <w:textAlignment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bidi="ar-SA"/>
              </w:rPr>
              <w:t>限期改正的</w:t>
            </w:r>
          </w:p>
        </w:tc>
        <w:tc>
          <w:tcPr>
            <w:tcW w:w="3772" w:type="dxa"/>
            <w:tcBorders>
              <w:top w:val="single" w:color="auto" w:sz="4" w:space="0"/>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val="en-US" w:eastAsia="zh-CN" w:bidi="ar-SA"/>
              </w:rPr>
              <w:t>5</w:t>
            </w:r>
            <w:r>
              <w:rPr>
                <w:rFonts w:hint="eastAsia" w:asciiTheme="minorEastAsia" w:hAnsiTheme="minorEastAsia" w:eastAsiaTheme="minorEastAsia" w:cstheme="minorEastAsia"/>
                <w:bCs/>
                <w:color w:val="auto"/>
                <w:sz w:val="21"/>
                <w:szCs w:val="21"/>
                <w:lang w:bidi="ar-SA"/>
              </w:rPr>
              <w:t>万元</w:t>
            </w:r>
            <w:r>
              <w:rPr>
                <w:rFonts w:hint="eastAsia" w:asciiTheme="minorEastAsia" w:hAnsiTheme="minorEastAsia" w:eastAsiaTheme="minorEastAsia" w:cstheme="minorEastAsia"/>
                <w:bCs/>
                <w:color w:val="auto"/>
                <w:sz w:val="21"/>
                <w:szCs w:val="21"/>
                <w:lang w:eastAsia="zh-CN" w:bidi="ar-SA"/>
              </w:rPr>
              <w:t>以上，少于</w:t>
            </w:r>
            <w:r>
              <w:rPr>
                <w:rFonts w:hint="eastAsia" w:asciiTheme="minorEastAsia" w:hAnsiTheme="minorEastAsia" w:eastAsiaTheme="minorEastAsia" w:cstheme="minorEastAsia"/>
                <w:bCs/>
                <w:color w:val="auto"/>
                <w:sz w:val="21"/>
                <w:szCs w:val="21"/>
                <w:lang w:val="en-US" w:eastAsia="zh-CN" w:bidi="ar-SA"/>
              </w:rPr>
              <w:t>18.5万元</w:t>
            </w:r>
            <w:r>
              <w:rPr>
                <w:rFonts w:hint="eastAsia" w:asciiTheme="minorEastAsia" w:hAnsiTheme="minorEastAsia" w:eastAsiaTheme="minorEastAsia" w:cstheme="minorEastAsia"/>
                <w:bCs/>
                <w:color w:val="auto"/>
                <w:sz w:val="21"/>
                <w:szCs w:val="21"/>
                <w:lang w:bidi="ar-SA"/>
              </w:rPr>
              <w:t>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3"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219" w:type="dxa"/>
            <w:vMerge w:val="continue"/>
            <w:noWrap/>
            <w:vAlign w:val="center"/>
          </w:tcPr>
          <w:p>
            <w:pPr>
              <w:rPr>
                <w:rFonts w:hint="eastAsia" w:asciiTheme="minorEastAsia" w:hAnsiTheme="minorEastAsia" w:eastAsiaTheme="minorEastAsia" w:cstheme="minorEastAsia"/>
                <w:color w:val="auto"/>
              </w:rPr>
            </w:pPr>
          </w:p>
        </w:tc>
        <w:tc>
          <w:tcPr>
            <w:tcW w:w="3981" w:type="dxa"/>
            <w:vMerge w:val="continue"/>
            <w:noWrap/>
            <w:vAlign w:val="center"/>
          </w:tcPr>
          <w:p>
            <w:pPr>
              <w:rPr>
                <w:rFonts w:hint="eastAsia" w:asciiTheme="minorEastAsia" w:hAnsiTheme="minorEastAsia" w:eastAsiaTheme="minorEastAsia" w:cstheme="minorEastAsia"/>
                <w:color w:val="auto"/>
              </w:rPr>
            </w:pPr>
          </w:p>
        </w:tc>
        <w:tc>
          <w:tcPr>
            <w:tcW w:w="1168" w:type="dxa"/>
            <w:noWrap/>
            <w:vAlign w:val="center"/>
          </w:tcPr>
          <w:p>
            <w:pPr>
              <w:jc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一般处罚</w:t>
            </w:r>
          </w:p>
        </w:tc>
        <w:tc>
          <w:tcPr>
            <w:tcW w:w="3577" w:type="dxa"/>
            <w:tcBorders>
              <w:top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bidi="ar-SA"/>
              </w:rPr>
              <w:t>拒不改正</w:t>
            </w:r>
            <w:r>
              <w:rPr>
                <w:rFonts w:hint="eastAsia" w:asciiTheme="minorEastAsia" w:hAnsiTheme="minorEastAsia" w:eastAsiaTheme="minorEastAsia" w:cstheme="minorEastAsia"/>
                <w:bCs/>
                <w:color w:val="auto"/>
                <w:sz w:val="21"/>
                <w:szCs w:val="21"/>
                <w:lang w:eastAsia="zh-CN" w:bidi="ar-SA"/>
              </w:rPr>
              <w:t>，</w:t>
            </w:r>
            <w:r>
              <w:rPr>
                <w:rFonts w:hint="eastAsia" w:asciiTheme="minorEastAsia" w:hAnsiTheme="minorEastAsia" w:eastAsiaTheme="minorEastAsia" w:cstheme="minorEastAsia"/>
                <w:bCs/>
                <w:color w:val="auto"/>
                <w:sz w:val="21"/>
                <w:szCs w:val="21"/>
                <w:lang w:bidi="ar-SA"/>
              </w:rPr>
              <w:t>造成较</w:t>
            </w:r>
            <w:r>
              <w:rPr>
                <w:rFonts w:hint="eastAsia" w:asciiTheme="minorEastAsia" w:hAnsiTheme="minorEastAsia" w:eastAsiaTheme="minorEastAsia" w:cstheme="minorEastAsia"/>
                <w:bCs/>
                <w:color w:val="auto"/>
                <w:sz w:val="21"/>
                <w:szCs w:val="21"/>
                <w:lang w:eastAsia="zh-CN" w:bidi="ar-SA"/>
              </w:rPr>
              <w:t>大</w:t>
            </w:r>
            <w:r>
              <w:rPr>
                <w:rFonts w:hint="eastAsia" w:asciiTheme="minorEastAsia" w:hAnsiTheme="minorEastAsia" w:eastAsiaTheme="minorEastAsia" w:cstheme="minorEastAsia"/>
                <w:bCs/>
                <w:color w:val="auto"/>
                <w:sz w:val="21"/>
                <w:szCs w:val="21"/>
                <w:lang w:bidi="ar-SA"/>
              </w:rPr>
              <w:t>社会影响的</w:t>
            </w:r>
          </w:p>
        </w:tc>
        <w:tc>
          <w:tcPr>
            <w:tcW w:w="3772" w:type="dxa"/>
            <w:tcBorders>
              <w:top w:val="single" w:color="auto" w:sz="4" w:space="0"/>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val="en-US" w:eastAsia="zh-CN" w:bidi="ar-SA"/>
              </w:rPr>
              <w:t>18.5</w:t>
            </w:r>
            <w:r>
              <w:rPr>
                <w:rFonts w:hint="eastAsia" w:asciiTheme="minorEastAsia" w:hAnsiTheme="minorEastAsia" w:eastAsiaTheme="minorEastAsia" w:cstheme="minorEastAsia"/>
                <w:bCs/>
                <w:color w:val="auto"/>
                <w:sz w:val="21"/>
                <w:szCs w:val="21"/>
                <w:lang w:bidi="ar-SA"/>
              </w:rPr>
              <w:t>万元</w:t>
            </w:r>
            <w:r>
              <w:rPr>
                <w:rFonts w:hint="eastAsia" w:asciiTheme="minorEastAsia" w:hAnsiTheme="minorEastAsia" w:eastAsiaTheme="minorEastAsia" w:cstheme="minorEastAsia"/>
                <w:bCs/>
                <w:color w:val="auto"/>
                <w:sz w:val="21"/>
                <w:szCs w:val="21"/>
                <w:lang w:eastAsia="zh-CN" w:bidi="ar-SA"/>
              </w:rPr>
              <w:t>以上，少于</w:t>
            </w:r>
            <w:r>
              <w:rPr>
                <w:rFonts w:hint="eastAsia" w:asciiTheme="minorEastAsia" w:hAnsiTheme="minorEastAsia" w:eastAsiaTheme="minorEastAsia" w:cstheme="minorEastAsia"/>
                <w:bCs/>
                <w:color w:val="auto"/>
                <w:sz w:val="21"/>
                <w:szCs w:val="21"/>
                <w:lang w:val="en-US" w:eastAsia="zh-CN" w:bidi="ar-SA"/>
              </w:rPr>
              <w:t>41万元</w:t>
            </w:r>
            <w:r>
              <w:rPr>
                <w:rFonts w:hint="eastAsia" w:asciiTheme="minorEastAsia" w:hAnsiTheme="minorEastAsia" w:eastAsiaTheme="minorEastAsia" w:cstheme="minorEastAsia"/>
                <w:bCs/>
                <w:color w:val="auto"/>
                <w:sz w:val="21"/>
                <w:szCs w:val="21"/>
                <w:lang w:bidi="ar-SA"/>
              </w:rPr>
              <w:t>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219" w:type="dxa"/>
            <w:vMerge w:val="continue"/>
            <w:noWrap/>
            <w:vAlign w:val="center"/>
          </w:tcPr>
          <w:p>
            <w:pPr>
              <w:rPr>
                <w:rFonts w:hint="eastAsia" w:asciiTheme="minorEastAsia" w:hAnsiTheme="minorEastAsia" w:eastAsiaTheme="minorEastAsia" w:cstheme="minorEastAsia"/>
                <w:color w:val="auto"/>
              </w:rPr>
            </w:pPr>
          </w:p>
        </w:tc>
        <w:tc>
          <w:tcPr>
            <w:tcW w:w="3981" w:type="dxa"/>
            <w:vMerge w:val="continue"/>
            <w:noWrap/>
            <w:vAlign w:val="center"/>
          </w:tcPr>
          <w:p>
            <w:pPr>
              <w:rPr>
                <w:rFonts w:hint="eastAsia" w:asciiTheme="minorEastAsia" w:hAnsiTheme="minorEastAsia" w:eastAsiaTheme="minorEastAsia" w:cstheme="minorEastAsia"/>
                <w:color w:val="auto"/>
              </w:rPr>
            </w:pPr>
          </w:p>
        </w:tc>
        <w:tc>
          <w:tcPr>
            <w:tcW w:w="1168" w:type="dxa"/>
            <w:noWrap/>
            <w:vAlign w:val="center"/>
          </w:tcPr>
          <w:p>
            <w:pPr>
              <w:jc w:val="center"/>
              <w:rPr>
                <w:rFonts w:hint="eastAsia" w:asciiTheme="minorEastAsia" w:hAnsiTheme="minorEastAsia" w:eastAsiaTheme="minorEastAsia" w:cstheme="minorEastAsia"/>
                <w:bCs/>
                <w:color w:val="auto"/>
                <w:sz w:val="21"/>
                <w:szCs w:val="21"/>
                <w:lang w:bidi="ar-SA"/>
              </w:rPr>
            </w:pPr>
            <w:r>
              <w:rPr>
                <w:rFonts w:hint="eastAsia" w:asciiTheme="minorEastAsia" w:hAnsiTheme="minorEastAsia" w:eastAsiaTheme="minorEastAsia" w:cstheme="minorEastAsia"/>
                <w:bCs/>
                <w:color w:val="auto"/>
                <w:sz w:val="21"/>
                <w:szCs w:val="21"/>
                <w:lang w:bidi="ar-SA"/>
              </w:rPr>
              <w:t>从重处罚</w:t>
            </w:r>
          </w:p>
        </w:tc>
        <w:tc>
          <w:tcPr>
            <w:tcW w:w="3577" w:type="dxa"/>
            <w:tcBorders>
              <w:top w:val="single" w:color="auto" w:sz="4" w:space="0"/>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bidi="ar-SA"/>
              </w:rPr>
              <w:t>情节严重，造成</w:t>
            </w:r>
            <w:r>
              <w:rPr>
                <w:rFonts w:hint="eastAsia" w:asciiTheme="minorEastAsia" w:hAnsiTheme="minorEastAsia" w:eastAsiaTheme="minorEastAsia" w:cstheme="minorEastAsia"/>
                <w:bCs/>
                <w:color w:val="auto"/>
                <w:sz w:val="21"/>
                <w:szCs w:val="21"/>
                <w:lang w:eastAsia="zh-CN" w:bidi="ar-SA"/>
              </w:rPr>
              <w:t>重大</w:t>
            </w:r>
            <w:r>
              <w:rPr>
                <w:rFonts w:hint="eastAsia" w:asciiTheme="minorEastAsia" w:hAnsiTheme="minorEastAsia" w:eastAsiaTheme="minorEastAsia" w:cstheme="minorEastAsia"/>
                <w:bCs/>
                <w:color w:val="auto"/>
                <w:sz w:val="21"/>
                <w:szCs w:val="21"/>
                <w:lang w:bidi="ar-SA"/>
              </w:rPr>
              <w:t>社会影响的</w:t>
            </w:r>
          </w:p>
        </w:tc>
        <w:tc>
          <w:tcPr>
            <w:tcW w:w="3772" w:type="dxa"/>
            <w:tcBorders>
              <w:top w:val="single" w:color="auto" w:sz="4" w:space="0"/>
              <w:bottom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bidi="ar-SA"/>
              </w:rPr>
              <w:t>警告，</w:t>
            </w:r>
            <w:r>
              <w:rPr>
                <w:rFonts w:hint="eastAsia" w:asciiTheme="minorEastAsia" w:hAnsiTheme="minorEastAsia" w:eastAsiaTheme="minorEastAsia" w:cstheme="minorEastAsia"/>
                <w:bCs/>
                <w:color w:val="auto"/>
                <w:sz w:val="21"/>
                <w:szCs w:val="21"/>
                <w:lang w:eastAsia="zh-CN" w:bidi="ar-SA"/>
              </w:rPr>
              <w:t>处</w:t>
            </w:r>
            <w:r>
              <w:rPr>
                <w:rFonts w:hint="eastAsia" w:asciiTheme="minorEastAsia" w:hAnsiTheme="minorEastAsia" w:eastAsiaTheme="minorEastAsia" w:cstheme="minorEastAsia"/>
                <w:bCs/>
                <w:color w:val="auto"/>
                <w:sz w:val="21"/>
                <w:szCs w:val="21"/>
                <w:lang w:val="en-US" w:eastAsia="zh-CN" w:bidi="ar-SA"/>
              </w:rPr>
              <w:t>41万元以上，50万元以下罚</w:t>
            </w:r>
            <w:r>
              <w:rPr>
                <w:rFonts w:hint="eastAsia" w:asciiTheme="minorEastAsia" w:hAnsiTheme="minorEastAsia" w:eastAsiaTheme="minorEastAsia" w:cstheme="minorEastAsia"/>
                <w:bCs/>
                <w:color w:val="auto"/>
                <w:sz w:val="21"/>
                <w:szCs w:val="21"/>
                <w:lang w:bidi="ar-SA"/>
              </w:rPr>
              <w:t>款。</w:t>
            </w:r>
          </w:p>
        </w:tc>
      </w:tr>
    </w:tbl>
    <w:p>
      <w:pPr>
        <w:pStyle w:val="2"/>
        <w:ind w:left="0" w:leftChars="0" w:firstLine="0" w:firstLineChars="0"/>
        <w:rPr>
          <w:rFonts w:hint="eastAsia"/>
          <w:lang w:val="en-US" w:eastAsia="zh-CN"/>
        </w:rPr>
        <w:sectPr>
          <w:footerReference r:id="rId3" w:type="default"/>
          <w:pgSz w:w="16838" w:h="11906" w:orient="landscape"/>
          <w:pgMar w:top="1434" w:right="1701" w:bottom="1134" w:left="1701" w:header="851" w:footer="992" w:gutter="0"/>
          <w:pgNumType w:fmt="decimal" w:start="1"/>
          <w:cols w:space="0" w:num="1"/>
          <w:rtlGutter w:val="0"/>
          <w:docGrid w:type="lines" w:linePitch="312" w:charSpace="0"/>
        </w:sectPr>
      </w:pPr>
    </w:p>
    <w:tbl>
      <w:tblPr>
        <w:tblStyle w:val="6"/>
        <w:tblpPr w:leftFromText="180" w:rightFromText="180" w:vertAnchor="page" w:horzAnchor="page" w:tblpX="1341" w:tblpY="2913"/>
        <w:tblOverlap w:val="never"/>
        <w:tblW w:w="141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496"/>
        <w:gridCol w:w="5591"/>
        <w:gridCol w:w="791"/>
        <w:gridCol w:w="1804"/>
        <w:gridCol w:w="30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融资租赁公司行政处罚裁量权基准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49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591"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791"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裁量阶次</w:t>
            </w:r>
          </w:p>
        </w:tc>
        <w:tc>
          <w:tcPr>
            <w:tcW w:w="1804" w:type="dxa"/>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035"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440"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496"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sz w:val="21"/>
                <w:szCs w:val="21"/>
                <w:lang w:eastAsia="zh-CN" w:bidi="ar-SA"/>
              </w:rPr>
              <w:t>未经批准擅自设立融资租赁公司、从事或者变相从事融资租赁业务的</w:t>
            </w:r>
          </w:p>
        </w:tc>
        <w:tc>
          <w:tcPr>
            <w:tcW w:w="5591"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p>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三十九条第一款  违反本条例第八条规定，未经批准擅自设立地方金融组织、从事或者变相从事金融业务的，依法责令关闭或者责令停业，没收违法所得，并处违法所得一倍以上十倍以下罚款；没有违法所得或者违法所得不足五十万元的，处五十万元以上五百万元以下罚款。</w:t>
            </w:r>
          </w:p>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val="en-US" w:eastAsia="zh-CN" w:bidi="ar-SA"/>
              </w:rPr>
              <w:t>第八条第一款 设立地方金融组织，应当依法办理经营许可证或者相关审批文件。设立区域性股权市场，应当经省人民政府批准、公示，并报国务院证券监督管理机构备案；申请地方资产管理公司资质，应当经省人民政府批准、公示，并报国务院银行保险监督管理机构备案；设立其他地方金融组织，应当经省人民政府地方金融监督管理部门批准、公示。</w:t>
            </w:r>
          </w:p>
        </w:tc>
        <w:tc>
          <w:tcPr>
            <w:tcW w:w="791" w:type="dxa"/>
            <w:vMerge w:val="restart"/>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从轻</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危害后果轻微，没有违法所得或少于50万元</w:t>
            </w:r>
          </w:p>
        </w:tc>
        <w:tc>
          <w:tcPr>
            <w:tcW w:w="3035" w:type="dxa"/>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eastAsia="zh-CN" w:bidi="ar-SA"/>
              </w:rPr>
              <w:t>责令关闭或者停业，没收违法所得（如有），处</w:t>
            </w:r>
            <w:r>
              <w:rPr>
                <w:rFonts w:hint="eastAsia" w:asciiTheme="minorEastAsia" w:hAnsiTheme="minorEastAsia" w:eastAsiaTheme="minorEastAsia" w:cstheme="minorEastAsia"/>
                <w:bCs/>
                <w:color w:val="auto"/>
                <w:kern w:val="0"/>
                <w:sz w:val="21"/>
                <w:szCs w:val="21"/>
                <w:lang w:val="en-US" w:eastAsia="zh-CN" w:bidi="ar-SA"/>
              </w:rPr>
              <w:t>50</w:t>
            </w:r>
            <w:r>
              <w:rPr>
                <w:rFonts w:hint="eastAsia" w:asciiTheme="minorEastAsia" w:hAnsiTheme="minorEastAsia" w:eastAsiaTheme="minorEastAsia" w:cstheme="minorEastAsia"/>
                <w:bCs/>
                <w:color w:val="auto"/>
                <w:kern w:val="0"/>
                <w:sz w:val="21"/>
                <w:szCs w:val="21"/>
                <w:lang w:eastAsia="zh-CN" w:bidi="ar-SA"/>
              </w:rPr>
              <w:t>万元以上，少于</w:t>
            </w:r>
            <w:r>
              <w:rPr>
                <w:rFonts w:hint="eastAsia" w:asciiTheme="minorEastAsia" w:hAnsiTheme="minorEastAsia" w:eastAsiaTheme="minorEastAsia" w:cstheme="minorEastAsia"/>
                <w:bCs/>
                <w:color w:val="auto"/>
                <w:kern w:val="0"/>
                <w:sz w:val="21"/>
                <w:szCs w:val="21"/>
                <w:lang w:val="en-US" w:eastAsia="zh-CN" w:bidi="ar-SA"/>
              </w:rPr>
              <w:t>185</w:t>
            </w:r>
            <w:r>
              <w:rPr>
                <w:rFonts w:hint="eastAsia" w:asciiTheme="minorEastAsia" w:hAnsiTheme="minorEastAsia" w:eastAsiaTheme="minorEastAsia" w:cstheme="minorEastAsia"/>
                <w:bCs/>
                <w:color w:val="auto"/>
                <w:kern w:val="0"/>
                <w:sz w:val="21"/>
                <w:szCs w:val="21"/>
                <w:lang w:eastAsia="zh-CN" w:bidi="ar-SA"/>
              </w:rPr>
              <w:t>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440"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2496"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eastAsia="zh-CN" w:bidi="ar"/>
              </w:rPr>
            </w:pPr>
          </w:p>
        </w:tc>
        <w:tc>
          <w:tcPr>
            <w:tcW w:w="55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180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危害后果轻微，违法所得50万元以上</w:t>
            </w:r>
          </w:p>
        </w:tc>
        <w:tc>
          <w:tcPr>
            <w:tcW w:w="3035" w:type="dxa"/>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eastAsia="zh-CN" w:bidi="ar-SA"/>
              </w:rPr>
              <w:t>责令关闭或者停业，没收违法所得，处</w:t>
            </w:r>
            <w:r>
              <w:rPr>
                <w:rFonts w:hint="eastAsia" w:asciiTheme="minorEastAsia" w:hAnsiTheme="minorEastAsia" w:eastAsiaTheme="minorEastAsia" w:cstheme="minorEastAsia"/>
                <w:bCs/>
                <w:color w:val="auto"/>
                <w:kern w:val="0"/>
                <w:sz w:val="21"/>
                <w:szCs w:val="21"/>
                <w:lang w:val="en-US" w:eastAsia="zh-CN" w:bidi="ar-SA"/>
              </w:rPr>
              <w:t>1</w:t>
            </w:r>
            <w:r>
              <w:rPr>
                <w:rFonts w:hint="eastAsia" w:asciiTheme="minorEastAsia" w:hAnsiTheme="minorEastAsia" w:eastAsiaTheme="minorEastAsia" w:cstheme="minorEastAsia"/>
                <w:bCs/>
                <w:color w:val="auto"/>
                <w:kern w:val="0"/>
                <w:sz w:val="21"/>
                <w:szCs w:val="21"/>
                <w:lang w:eastAsia="zh-CN" w:bidi="ar-SA"/>
              </w:rPr>
              <w:t>倍以上，少于</w:t>
            </w:r>
            <w:r>
              <w:rPr>
                <w:rFonts w:hint="eastAsia" w:asciiTheme="minorEastAsia" w:hAnsiTheme="minorEastAsia" w:eastAsiaTheme="minorEastAsia" w:cstheme="minorEastAsia"/>
                <w:bCs/>
                <w:color w:val="auto"/>
                <w:kern w:val="0"/>
                <w:sz w:val="21"/>
                <w:szCs w:val="21"/>
                <w:lang w:val="en-US" w:eastAsia="zh-CN" w:bidi="ar-SA"/>
              </w:rPr>
              <w:t>4</w:t>
            </w:r>
            <w:r>
              <w:rPr>
                <w:rFonts w:hint="eastAsia" w:asciiTheme="minorEastAsia" w:hAnsiTheme="minorEastAsia" w:eastAsiaTheme="minorEastAsia" w:cstheme="minorEastAsia"/>
                <w:bCs/>
                <w:color w:val="auto"/>
                <w:kern w:val="0"/>
                <w:sz w:val="21"/>
                <w:szCs w:val="21"/>
                <w:lang w:eastAsia="zh-CN" w:bidi="ar-SA"/>
              </w:rPr>
              <w:t>倍罚款。</w:t>
            </w:r>
          </w:p>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default"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3" w:hRule="atLeast"/>
        </w:trPr>
        <w:tc>
          <w:tcPr>
            <w:tcW w:w="440"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rPr>
                <w:rFonts w:hint="eastAsia" w:asciiTheme="minorEastAsia" w:hAnsiTheme="minorEastAsia" w:eastAsiaTheme="minorEastAsia" w:cstheme="minorEastAsia"/>
                <w:color w:val="auto"/>
              </w:rPr>
            </w:pPr>
          </w:p>
        </w:tc>
        <w:tc>
          <w:tcPr>
            <w:tcW w:w="2496"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55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791"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一般</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tcBorders>
              <w:top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危害后果较重，违法所得少于50万元</w:t>
            </w:r>
          </w:p>
        </w:tc>
        <w:tc>
          <w:tcPr>
            <w:tcW w:w="303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eastAsia="zh-CN" w:bidi="ar-SA"/>
              </w:rPr>
              <w:t>责令关闭或者停业，没收违法所得，处</w:t>
            </w:r>
            <w:r>
              <w:rPr>
                <w:rFonts w:hint="eastAsia" w:asciiTheme="minorEastAsia" w:hAnsiTheme="minorEastAsia" w:eastAsiaTheme="minorEastAsia" w:cstheme="minorEastAsia"/>
                <w:bCs/>
                <w:color w:val="auto"/>
                <w:kern w:val="0"/>
                <w:sz w:val="21"/>
                <w:szCs w:val="21"/>
                <w:lang w:val="en-US" w:eastAsia="zh-CN" w:bidi="ar-SA"/>
              </w:rPr>
              <w:t>185</w:t>
            </w:r>
            <w:r>
              <w:rPr>
                <w:rFonts w:hint="eastAsia" w:asciiTheme="minorEastAsia" w:hAnsiTheme="minorEastAsia" w:eastAsiaTheme="minorEastAsia" w:cstheme="minorEastAsia"/>
                <w:bCs/>
                <w:color w:val="auto"/>
                <w:kern w:val="0"/>
                <w:sz w:val="21"/>
                <w:szCs w:val="21"/>
                <w:lang w:eastAsia="zh-CN" w:bidi="ar-SA"/>
              </w:rPr>
              <w:t>万元以上，少于</w:t>
            </w:r>
            <w:r>
              <w:rPr>
                <w:rFonts w:hint="eastAsia" w:asciiTheme="minorEastAsia" w:hAnsiTheme="minorEastAsia" w:eastAsiaTheme="minorEastAsia" w:cstheme="minorEastAsia"/>
                <w:bCs/>
                <w:color w:val="auto"/>
                <w:kern w:val="0"/>
                <w:sz w:val="21"/>
                <w:szCs w:val="21"/>
                <w:lang w:val="en-US" w:eastAsia="zh-CN" w:bidi="ar-SA"/>
              </w:rPr>
              <w:t>365</w:t>
            </w:r>
            <w:r>
              <w:rPr>
                <w:rFonts w:hint="eastAsia" w:asciiTheme="minorEastAsia" w:hAnsiTheme="minorEastAsia" w:eastAsiaTheme="minorEastAsia" w:cstheme="minorEastAsia"/>
                <w:bCs/>
                <w:color w:val="auto"/>
                <w:kern w:val="0"/>
                <w:sz w:val="21"/>
                <w:szCs w:val="21"/>
                <w:lang w:eastAsia="zh-CN" w:bidi="ar-SA"/>
              </w:rPr>
              <w:t>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440"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rPr>
                <w:rFonts w:hint="eastAsia" w:asciiTheme="minorEastAsia" w:hAnsiTheme="minorEastAsia" w:eastAsiaTheme="minorEastAsia" w:cstheme="minorEastAsia"/>
                <w:color w:val="auto"/>
              </w:rPr>
            </w:pPr>
          </w:p>
        </w:tc>
        <w:tc>
          <w:tcPr>
            <w:tcW w:w="2496"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55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7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1804"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危害后果较重，违法所得50万元以上</w:t>
            </w:r>
          </w:p>
        </w:tc>
        <w:tc>
          <w:tcPr>
            <w:tcW w:w="303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color w:val="auto"/>
              </w:rPr>
              <w:t>责令关闭或者</w:t>
            </w:r>
            <w:r>
              <w:rPr>
                <w:rFonts w:hint="eastAsia" w:asciiTheme="minorEastAsia" w:hAnsiTheme="minorEastAsia" w:eastAsiaTheme="minorEastAsia" w:cstheme="minorEastAsia"/>
                <w:bCs/>
                <w:color w:val="auto"/>
                <w:kern w:val="0"/>
                <w:sz w:val="21"/>
                <w:szCs w:val="21"/>
                <w:lang w:val="en-US" w:eastAsia="zh-CN" w:bidi="ar-SA"/>
              </w:rPr>
              <w:t>停业，没收违法所得，处4倍以上，少于8倍</w:t>
            </w:r>
            <w:r>
              <w:rPr>
                <w:rFonts w:hint="eastAsia"/>
                <w:color w:val="auto"/>
              </w:rPr>
              <w:t>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440"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rPr>
                <w:rFonts w:hint="eastAsia" w:asciiTheme="minorEastAsia" w:hAnsiTheme="minorEastAsia" w:eastAsiaTheme="minorEastAsia" w:cstheme="minorEastAsia"/>
                <w:color w:val="auto"/>
              </w:rPr>
            </w:pPr>
          </w:p>
        </w:tc>
        <w:tc>
          <w:tcPr>
            <w:tcW w:w="2496"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5591"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791"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从重</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危害后果严重，违法所得少于50万元</w:t>
            </w:r>
          </w:p>
        </w:tc>
        <w:tc>
          <w:tcPr>
            <w:tcW w:w="3035" w:type="dxa"/>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color w:val="auto"/>
              </w:rPr>
            </w:pPr>
            <w:r>
              <w:rPr>
                <w:rFonts w:hint="eastAsia"/>
                <w:color w:val="auto"/>
                <w:lang w:eastAsia="zh-CN"/>
              </w:rPr>
              <w:t>责令关闭或者停业，没收违法所得，处</w:t>
            </w:r>
            <w:r>
              <w:rPr>
                <w:rFonts w:hint="eastAsia"/>
                <w:color w:val="auto"/>
                <w:lang w:val="en-US" w:eastAsia="zh-CN"/>
              </w:rPr>
              <w:t>365</w:t>
            </w:r>
            <w:r>
              <w:rPr>
                <w:rFonts w:hint="eastAsia"/>
                <w:color w:val="auto"/>
                <w:lang w:eastAsia="zh-CN"/>
              </w:rPr>
              <w:t>万元以上，</w:t>
            </w:r>
            <w:r>
              <w:rPr>
                <w:rFonts w:hint="eastAsia"/>
                <w:color w:val="auto"/>
                <w:lang w:val="en-US" w:eastAsia="zh-CN"/>
              </w:rPr>
              <w:t>500</w:t>
            </w:r>
            <w:r>
              <w:rPr>
                <w:rFonts w:hint="eastAsia"/>
                <w:color w:val="auto"/>
                <w:lang w:eastAsia="zh-CN"/>
              </w:rPr>
              <w:t>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9" w:hRule="atLeast"/>
        </w:trPr>
        <w:tc>
          <w:tcPr>
            <w:tcW w:w="440"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rPr>
                <w:rFonts w:hint="eastAsia" w:asciiTheme="minorEastAsia" w:hAnsiTheme="minorEastAsia" w:eastAsiaTheme="minorEastAsia" w:cstheme="minorEastAsia"/>
                <w:color w:val="auto"/>
              </w:rPr>
            </w:pPr>
          </w:p>
        </w:tc>
        <w:tc>
          <w:tcPr>
            <w:tcW w:w="2496"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5591"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791"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1804" w:type="dxa"/>
            <w:tcBorders>
              <w:top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危害后果严重，违法所得50万元以上</w:t>
            </w:r>
          </w:p>
        </w:tc>
        <w:tc>
          <w:tcPr>
            <w:tcW w:w="303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color w:val="auto"/>
              </w:rPr>
            </w:pPr>
            <w:r>
              <w:rPr>
                <w:rFonts w:hint="eastAsia"/>
                <w:color w:val="auto"/>
                <w:lang w:eastAsia="zh-CN"/>
              </w:rPr>
              <w:t>责令关闭或者停业，没收违法所得，处</w:t>
            </w:r>
            <w:r>
              <w:rPr>
                <w:rFonts w:hint="eastAsia"/>
                <w:color w:val="auto"/>
                <w:lang w:val="en-US" w:eastAsia="zh-CN"/>
              </w:rPr>
              <w:t>8</w:t>
            </w:r>
            <w:r>
              <w:rPr>
                <w:rFonts w:hint="eastAsia"/>
                <w:color w:val="auto"/>
                <w:lang w:eastAsia="zh-CN"/>
              </w:rPr>
              <w:t>倍以上，</w:t>
            </w:r>
            <w:r>
              <w:rPr>
                <w:rFonts w:hint="eastAsia"/>
                <w:color w:val="auto"/>
                <w:lang w:val="en-US" w:eastAsia="zh-CN"/>
              </w:rPr>
              <w:t>10</w:t>
            </w:r>
            <w:r>
              <w:rPr>
                <w:rFonts w:hint="eastAsia"/>
                <w:color w:val="auto"/>
                <w:lang w:eastAsia="zh-CN"/>
              </w:rPr>
              <w:t>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5" w:hRule="atLeast"/>
        </w:trPr>
        <w:tc>
          <w:tcPr>
            <w:tcW w:w="440"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rPr>
                <w:rFonts w:hint="eastAsia" w:asciiTheme="minorEastAsia" w:hAnsiTheme="minorEastAsia" w:eastAsiaTheme="minorEastAsia" w:cstheme="minorEastAsia"/>
                <w:color w:val="auto"/>
              </w:rPr>
            </w:pPr>
          </w:p>
        </w:tc>
        <w:tc>
          <w:tcPr>
            <w:tcW w:w="2496"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5591"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rPr>
                <w:rFonts w:hint="eastAsia" w:asciiTheme="minorEastAsia" w:hAnsiTheme="minorEastAsia" w:eastAsiaTheme="minorEastAsia" w:cstheme="minorEastAsia"/>
                <w:color w:val="auto"/>
              </w:rPr>
            </w:pPr>
          </w:p>
        </w:tc>
        <w:tc>
          <w:tcPr>
            <w:tcW w:w="791"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1804" w:type="dxa"/>
            <w:tcBorders>
              <w:top w:val="single" w:color="auto" w:sz="4" w:space="0"/>
              <w:left w:val="nil"/>
              <w:bottom w:val="single" w:color="auto" w:sz="4" w:space="0"/>
              <w:right w:val="nil"/>
            </w:tcBorders>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3035"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center"/>
              <w:rPr>
                <w:rFonts w:hint="eastAsia" w:asciiTheme="minorEastAsia" w:hAnsiTheme="minorEastAsia" w:eastAsiaTheme="minorEastAsia" w:cstheme="minorEastAsia"/>
                <w:bCs/>
                <w:color w:val="auto"/>
                <w:kern w:val="0"/>
                <w:sz w:val="21"/>
                <w:szCs w:val="21"/>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restart"/>
            <w:tcBorders>
              <w:top w:val="single" w:color="auto" w:sz="4" w:space="0"/>
            </w:tcBorders>
            <w:noWrap/>
            <w:tcMar>
              <w:top w:w="15" w:type="dxa"/>
              <w:left w:w="15" w:type="dxa"/>
              <w:right w:w="15" w:type="dxa"/>
            </w:tcMar>
            <w:vAlign w:val="center"/>
          </w:tcPr>
          <w:p>
            <w:pPr>
              <w:jc w:val="center"/>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2</w:t>
            </w:r>
          </w:p>
        </w:tc>
        <w:tc>
          <w:tcPr>
            <w:tcW w:w="2496" w:type="dxa"/>
            <w:vMerge w:val="restart"/>
            <w:tcBorders>
              <w:top w:val="single" w:color="auto" w:sz="4" w:space="0"/>
            </w:tcBorders>
            <w:noWrap/>
            <w:tcMar>
              <w:top w:w="15" w:type="dxa"/>
              <w:left w:w="15" w:type="dxa"/>
              <w:right w:w="15" w:type="dxa"/>
            </w:tcMar>
            <w:vAlign w:val="center"/>
          </w:tcPr>
          <w:p>
            <w:p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未经批准擅自在名称或者就经营范围中使用显示融资租赁业务特征字样，责令限期改正后逾期不改正的</w:t>
            </w:r>
          </w:p>
        </w:tc>
        <w:tc>
          <w:tcPr>
            <w:tcW w:w="5591" w:type="dxa"/>
            <w:vMerge w:val="restart"/>
            <w:tcBorders>
              <w:top w:val="single" w:color="auto" w:sz="4" w:space="0"/>
            </w:tcBorders>
            <w:noWrap/>
            <w:tcMar>
              <w:top w:w="15" w:type="dxa"/>
              <w:left w:w="15" w:type="dxa"/>
              <w:right w:w="15" w:type="dxa"/>
            </w:tcMar>
            <w:vAlign w:val="center"/>
          </w:tcPr>
          <w:p>
            <w:p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《湖南省地方金融监督管理条例》</w:t>
            </w:r>
          </w:p>
          <w:p>
            <w:p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第三十九条第二款  擅自在名称或者经营范围中使用显示金融业务特征的字样的，责令限期改正；逾期不改正的，处五万元以上十万元以下罚款；有违法所得的，没收违法所得。</w:t>
            </w:r>
          </w:p>
          <w:p>
            <w:p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第八条第二款 未经批准，任何单位或者个人不得设立地方金融组织、从事或者变相从事金融业务，不得在名称或者经营范围中使用“小额贷款”“融资担保”“股权交易”“典当”“融资租赁”“商业保理”“资产管理”等显示金融业务特征的字样。</w:t>
            </w:r>
          </w:p>
        </w:tc>
        <w:tc>
          <w:tcPr>
            <w:tcW w:w="791"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从轻</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tcBorders>
              <w:top w:val="single" w:color="auto" w:sz="4" w:space="0"/>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未造成社会影响或影响轻微，逾期时间少于1个月</w:t>
            </w:r>
          </w:p>
        </w:tc>
        <w:tc>
          <w:tcPr>
            <w:tcW w:w="3035"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没收违法所得，处5万元以上，少于6.5万元罚款。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496" w:type="dxa"/>
            <w:vMerge w:val="continue"/>
            <w:noWrap/>
            <w:tcMar>
              <w:top w:w="15" w:type="dxa"/>
              <w:left w:w="15" w:type="dxa"/>
              <w:right w:w="15" w:type="dxa"/>
            </w:tcMar>
            <w:vAlign w:val="center"/>
          </w:tcPr>
          <w:p>
            <w:pPr>
              <w:widowControl/>
              <w:jc w:val="center"/>
              <w:textAlignment w:val="center"/>
              <w:rPr>
                <w:color w:val="auto"/>
              </w:rPr>
            </w:pPr>
          </w:p>
        </w:tc>
        <w:tc>
          <w:tcPr>
            <w:tcW w:w="5591" w:type="dxa"/>
            <w:vMerge w:val="continue"/>
            <w:noWrap/>
            <w:tcMar>
              <w:top w:w="15" w:type="dxa"/>
              <w:left w:w="15" w:type="dxa"/>
              <w:right w:w="15" w:type="dxa"/>
            </w:tcMar>
            <w:vAlign w:val="center"/>
          </w:tcPr>
          <w:p>
            <w:pPr>
              <w:widowControl/>
              <w:jc w:val="center"/>
              <w:textAlignment w:val="center"/>
              <w:rPr>
                <w:color w:val="auto"/>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一般</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逾期时间1个月以上，但未造成风险事件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没收违法所得，处6.5万元以上，少于8.5万元罚款。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496"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5591"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从重</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没收违法所得，处8.5万元以上，10万元以下罚款。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bidi="ar-SA"/>
              </w:rPr>
              <w:t>融资租赁公司对相关事项未按照《条例》第九条规定报经审批</w:t>
            </w:r>
            <w:r>
              <w:rPr>
                <w:rFonts w:hint="eastAsia" w:asciiTheme="minorEastAsia" w:hAnsiTheme="minorEastAsia" w:eastAsiaTheme="minorEastAsia" w:cstheme="minorEastAsia"/>
                <w:bCs/>
                <w:color w:val="auto"/>
                <w:kern w:val="0"/>
                <w:sz w:val="21"/>
                <w:szCs w:val="21"/>
                <w:lang w:eastAsia="zh-CN" w:bidi="ar-SA"/>
              </w:rPr>
              <w:t>的</w:t>
            </w:r>
          </w:p>
        </w:tc>
        <w:tc>
          <w:tcPr>
            <w:tcW w:w="5591" w:type="dxa"/>
            <w:vMerge w:val="restart"/>
            <w:noWrap/>
            <w:tcMar>
              <w:top w:w="15" w:type="dxa"/>
              <w:left w:w="15" w:type="dxa"/>
              <w:right w:w="15" w:type="dxa"/>
            </w:tcMar>
            <w:vAlign w:val="center"/>
          </w:tcPr>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《湖南省地方金融监督管理条例》</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第四十条 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第九条  地方金融组织的下列事项，应当经省人民政府地方金融监督管理部门审批：</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（一）合并、分立；</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（二）减少注册资本；</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（三）变更业务范围和经营区域；</w:t>
            </w:r>
          </w:p>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（四）变更控股股东、实际控制人。</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从轻</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未造成社会影响或影响轻微，限期改正的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责令限期改正，没收违法所得，处10万元以上，少于22万元罚款。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496" w:type="dxa"/>
            <w:vMerge w:val="continue"/>
            <w:noWrap/>
            <w:tcMar>
              <w:top w:w="15" w:type="dxa"/>
              <w:left w:w="15" w:type="dxa"/>
              <w:right w:w="15" w:type="dxa"/>
            </w:tcMar>
            <w:vAlign w:val="center"/>
          </w:tcPr>
          <w:p>
            <w:pPr>
              <w:widowControl/>
              <w:jc w:val="center"/>
              <w:textAlignment w:val="center"/>
              <w:rPr>
                <w:color w:val="auto"/>
              </w:rPr>
            </w:pPr>
          </w:p>
        </w:tc>
        <w:tc>
          <w:tcPr>
            <w:tcW w:w="5591" w:type="dxa"/>
            <w:vMerge w:val="continue"/>
            <w:noWrap/>
            <w:tcMar>
              <w:top w:w="15" w:type="dxa"/>
              <w:left w:w="15" w:type="dxa"/>
              <w:right w:w="15" w:type="dxa"/>
            </w:tcMar>
            <w:vAlign w:val="center"/>
          </w:tcPr>
          <w:p>
            <w:pPr>
              <w:widowControl/>
              <w:jc w:val="center"/>
              <w:textAlignment w:val="center"/>
              <w:rPr>
                <w:color w:val="auto"/>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一般</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产生一定社会影响，但未造成风险事件的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责令限期改正，没收违法所得，处22万元以上，少于38万元罚款；逾期不改正的，责令停业整顿。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5"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496"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5591"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从重</w:t>
            </w:r>
          </w:p>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bidi="ar-SA"/>
              </w:rPr>
              <w:t>处罚</w:t>
            </w:r>
          </w:p>
        </w:tc>
        <w:tc>
          <w:tcPr>
            <w:tcW w:w="1804"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责令限期改正，没收违法所得，处38万元以上，50万元以下罚款；逾期不改正的，责令停业整顿，情节严重，依法吊销经营许可证或者相关审批文件。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496" w:type="dxa"/>
            <w:vMerge w:val="restart"/>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融资租赁公司对相关事项未按照《条例》第十条规定备案，责令限期改正后逾期不改正的</w:t>
            </w:r>
          </w:p>
        </w:tc>
        <w:tc>
          <w:tcPr>
            <w:tcW w:w="5591" w:type="dxa"/>
            <w:vMerge w:val="restart"/>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《湖南省地方金融监督管理条例》</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第四十一条 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kern w:val="0"/>
                <w:sz w:val="21"/>
                <w:szCs w:val="21"/>
                <w:lang w:val="en-US" w:eastAsia="zh-CN" w:bidi="ar-SA"/>
              </w:rPr>
              <w:br w:type="textWrapping"/>
            </w:r>
            <w:r>
              <w:rPr>
                <w:rFonts w:hint="eastAsia" w:asciiTheme="minorEastAsia" w:hAnsiTheme="minorEastAsia" w:eastAsiaTheme="minorEastAsia" w:cstheme="minorEastAsia"/>
                <w:bCs/>
                <w:color w:val="auto"/>
                <w:kern w:val="0"/>
                <w:sz w:val="21"/>
                <w:szCs w:val="21"/>
                <w:lang w:val="en-US" w:eastAsia="zh-CN" w:bidi="ar-SA"/>
              </w:rPr>
              <w:t>第十条</w:t>
            </w:r>
            <w:r>
              <w:rPr>
                <w:rFonts w:hint="default" w:asciiTheme="minorEastAsia" w:hAnsiTheme="minorEastAsia" w:eastAsiaTheme="minorEastAsia" w:cstheme="minorEastAsia"/>
                <w:bCs/>
                <w:color w:val="auto"/>
                <w:kern w:val="0"/>
                <w:sz w:val="21"/>
                <w:szCs w:val="21"/>
                <w:lang w:val="en-US" w:eastAsia="zh-CN" w:bidi="ar-SA"/>
              </w:rPr>
              <w:t>  地方金融组织的下列事项，应当自分支机构设立之日起或者相关事项变更之日起三十日内向省人民政府地方金融监督管理部门备案：</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（一）设立分支机构；</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（二）变更名称、住所或者主要经营场所；</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（三）增加注册资本；</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（四）变更董事、监事、高级管理人员；</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（五）除变更控股股东、实际控制人以外的其他股权变动事项；</w:t>
            </w:r>
            <w:r>
              <w:rPr>
                <w:rFonts w:hint="default" w:asciiTheme="minorEastAsia" w:hAnsiTheme="minorEastAsia" w:eastAsiaTheme="minorEastAsia" w:cstheme="minorEastAsia"/>
                <w:bCs/>
                <w:color w:val="auto"/>
                <w:kern w:val="0"/>
                <w:sz w:val="21"/>
                <w:szCs w:val="21"/>
                <w:lang w:val="en-US" w:eastAsia="zh-CN" w:bidi="ar-SA"/>
              </w:rPr>
              <w:br w:type="textWrapping"/>
            </w:r>
            <w:r>
              <w:rPr>
                <w:rFonts w:hint="default" w:asciiTheme="minorEastAsia" w:hAnsiTheme="minorEastAsia" w:eastAsiaTheme="minorEastAsia" w:cstheme="minorEastAsia"/>
                <w:bCs/>
                <w:color w:val="auto"/>
                <w:kern w:val="0"/>
                <w:sz w:val="21"/>
                <w:szCs w:val="21"/>
                <w:lang w:val="en-US" w:eastAsia="zh-CN" w:bidi="ar-SA"/>
              </w:rPr>
              <w:t>（六）省人民政府地方金融监督管理部门规定的其他备案事项。</w:t>
            </w:r>
          </w:p>
        </w:tc>
        <w:tc>
          <w:tcPr>
            <w:tcW w:w="791" w:type="dxa"/>
            <w:noWrap/>
            <w:tcMar>
              <w:top w:w="15" w:type="dxa"/>
              <w:left w:w="15" w:type="dxa"/>
              <w:right w:w="15" w:type="dxa"/>
            </w:tcMar>
            <w:vAlign w:val="center"/>
          </w:tcPr>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从轻</w:t>
            </w:r>
          </w:p>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处罚</w:t>
            </w:r>
          </w:p>
        </w:tc>
        <w:tc>
          <w:tcPr>
            <w:tcW w:w="1804" w:type="dxa"/>
            <w:shd w:val="clear" w:color="auto" w:fill="auto"/>
            <w:noWrap/>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未造成社会影响或影响轻微，逾期时间少于1个月</w:t>
            </w:r>
          </w:p>
        </w:tc>
        <w:tc>
          <w:tcPr>
            <w:tcW w:w="3035" w:type="dxa"/>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处5万元以上，少于9.5万元罚款。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4"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496" w:type="dxa"/>
            <w:vMerge w:val="continue"/>
            <w:noWrap/>
            <w:tcMar>
              <w:top w:w="15" w:type="dxa"/>
              <w:left w:w="15" w:type="dxa"/>
              <w:right w:w="15" w:type="dxa"/>
            </w:tcMar>
            <w:vAlign w:val="center"/>
          </w:tcPr>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p>
        </w:tc>
        <w:tc>
          <w:tcPr>
            <w:tcW w:w="5591" w:type="dxa"/>
            <w:vMerge w:val="continue"/>
            <w:noWrap/>
            <w:tcMar>
              <w:top w:w="15" w:type="dxa"/>
              <w:left w:w="15" w:type="dxa"/>
              <w:right w:w="15" w:type="dxa"/>
            </w:tcMar>
            <w:vAlign w:val="center"/>
          </w:tcPr>
          <w:p>
            <w:pPr>
              <w:widowControl/>
              <w:tabs>
                <w:tab w:val="left" w:pos="1253"/>
              </w:tabs>
              <w:jc w:val="left"/>
              <w:textAlignment w:val="center"/>
              <w:rPr>
                <w:rFonts w:hint="default" w:asciiTheme="minorEastAsia" w:hAnsiTheme="minorEastAsia" w:eastAsiaTheme="minorEastAsia" w:cstheme="minorEastAsia"/>
                <w:bCs/>
                <w:color w:val="auto"/>
                <w:kern w:val="0"/>
                <w:sz w:val="21"/>
                <w:szCs w:val="21"/>
                <w:lang w:bidi="ar-SA"/>
              </w:rPr>
            </w:pPr>
          </w:p>
        </w:tc>
        <w:tc>
          <w:tcPr>
            <w:tcW w:w="791" w:type="dxa"/>
            <w:noWrap/>
            <w:tcMar>
              <w:top w:w="15" w:type="dxa"/>
              <w:left w:w="15" w:type="dxa"/>
              <w:right w:w="15" w:type="dxa"/>
            </w:tcMar>
            <w:vAlign w:val="center"/>
          </w:tcPr>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一般</w:t>
            </w:r>
          </w:p>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处罚</w:t>
            </w:r>
          </w:p>
        </w:tc>
        <w:tc>
          <w:tcPr>
            <w:tcW w:w="1804" w:type="dxa"/>
            <w:shd w:val="clear" w:color="auto" w:fill="auto"/>
            <w:noWrap/>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逾期时间1个月以上，但未造成风险事件</w:t>
            </w:r>
          </w:p>
        </w:tc>
        <w:tc>
          <w:tcPr>
            <w:tcW w:w="3035" w:type="dxa"/>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处9.5万元以上，少于15.5万元罚款。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6"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496" w:type="dxa"/>
            <w:vMerge w:val="continue"/>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p>
        </w:tc>
        <w:tc>
          <w:tcPr>
            <w:tcW w:w="5591" w:type="dxa"/>
            <w:vMerge w:val="continue"/>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bidi="ar-SA"/>
              </w:rPr>
            </w:pPr>
          </w:p>
        </w:tc>
        <w:tc>
          <w:tcPr>
            <w:tcW w:w="791" w:type="dxa"/>
            <w:noWrap/>
            <w:tcMar>
              <w:top w:w="15" w:type="dxa"/>
              <w:left w:w="15" w:type="dxa"/>
              <w:right w:w="15" w:type="dxa"/>
            </w:tcMar>
            <w:vAlign w:val="center"/>
          </w:tcPr>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从重</w:t>
            </w:r>
          </w:p>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处罚</w:t>
            </w:r>
          </w:p>
        </w:tc>
        <w:tc>
          <w:tcPr>
            <w:tcW w:w="1804" w:type="dxa"/>
            <w:shd w:val="clear" w:color="auto" w:fill="auto"/>
            <w:noWrap/>
            <w:vAlign w:val="center"/>
          </w:tcPr>
          <w:p>
            <w:pPr>
              <w:widowControl/>
              <w:tabs>
                <w:tab w:val="left" w:pos="1253"/>
              </w:tabs>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kern w:val="0"/>
                <w:sz w:val="21"/>
                <w:szCs w:val="21"/>
                <w:lang w:val="en-US" w:eastAsia="zh-CN" w:bidi="ar-SA"/>
              </w:rPr>
              <w:t>造成风险事件</w:t>
            </w:r>
          </w:p>
        </w:tc>
        <w:tc>
          <w:tcPr>
            <w:tcW w:w="3035" w:type="dxa"/>
            <w:noWrap/>
            <w:tcMar>
              <w:top w:w="15" w:type="dxa"/>
              <w:left w:w="15" w:type="dxa"/>
              <w:right w:w="15" w:type="dxa"/>
            </w:tcMar>
            <w:vAlign w:val="center"/>
          </w:tcPr>
          <w:p>
            <w:pPr>
              <w:widowControl/>
              <w:tabs>
                <w:tab w:val="left" w:pos="1253"/>
              </w:tabs>
              <w:jc w:val="left"/>
              <w:textAlignment w:val="center"/>
              <w:rPr>
                <w:rFonts w:hint="eastAsia" w:asciiTheme="minorEastAsia" w:hAnsiTheme="minorEastAsia" w:eastAsiaTheme="minorEastAsia" w:cstheme="minorEastAsia"/>
                <w:bCs/>
                <w:color w:val="auto"/>
                <w:kern w:val="0"/>
                <w:sz w:val="21"/>
                <w:szCs w:val="21"/>
                <w:lang w:val="en-US" w:eastAsia="zh-CN" w:bidi="ar-SA"/>
              </w:rPr>
            </w:pPr>
            <w:r>
              <w:rPr>
                <w:rFonts w:hint="eastAsia" w:asciiTheme="minorEastAsia" w:hAnsiTheme="minorEastAsia" w:eastAsiaTheme="minorEastAsia" w:cstheme="minorEastAsia"/>
                <w:bCs/>
                <w:color w:val="auto"/>
                <w:kern w:val="0"/>
                <w:sz w:val="21"/>
                <w:szCs w:val="21"/>
                <w:lang w:val="en-US" w:eastAsia="zh-CN" w:bidi="ar-SA"/>
              </w:rPr>
              <w:t>处15.5万元以上，20万元以下罚款；情节严重的，责令停业整顿。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6" w:hRule="atLeast"/>
        </w:trPr>
        <w:tc>
          <w:tcPr>
            <w:tcW w:w="440" w:type="dxa"/>
            <w:vMerge w:val="restart"/>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5</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融资租赁公司未依法保障金融消费者权益的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第四十二条 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第十二条第一款</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涉及消费者人数较少，社会影响轻微</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责令限期改正，没收违法所得；逾期不改正的，责令停业整顿，处5万元以上，少于6.5万元罚款。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涉及消费者人数较多，造成一定社会影响</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责令限期改正，没收违法所得；逾期不改正的，责令停业整顿，处6.5万元以上，少于8.5万元罚款。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责令限期改正，没收违法所得；逾期不改正的，责令停业整顿，处8.5万元以上，10万元以下罚款。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1"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default" w:asciiTheme="minorEastAsia" w:hAnsiTheme="minorEastAsia" w:eastAsiaTheme="minorEastAsia" w:cstheme="minorEastAsia"/>
                <w:bCs/>
                <w:color w:val="auto"/>
                <w:sz w:val="21"/>
                <w:szCs w:val="21"/>
                <w:lang w:val="en-US" w:eastAsia="zh-CN" w:bidi="ar-SA"/>
              </w:rPr>
              <w:t>6</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融资租赁公司从事《条例》第十三条规定的禁止性业务的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第四十三条第一款 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第十三条 第十三条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责令限期改正，没收违法所得，处50万元以上，少于65万元罚款；逾期不改正的，责令停业整顿。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5"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产生一定社会影响，但未导致风险事件的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责令限期改正，没收违法所得，处65万元以上，少于85万元罚款；逾期不改正的，责令停业整顿。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责令限期改正，没收违法所得，处85万元以上，100万元以下罚款；逾期不改正的，责令停业整顿，情节严重，依法吊销经营许可证或者相关审批文件。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9"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default" w:asciiTheme="minorEastAsia" w:hAnsiTheme="minorEastAsia" w:eastAsiaTheme="minorEastAsia" w:cstheme="minorEastAsia"/>
                <w:bCs/>
                <w:color w:val="auto"/>
                <w:sz w:val="21"/>
                <w:szCs w:val="21"/>
                <w:lang w:val="en-US" w:eastAsia="zh-CN" w:bidi="ar-SA"/>
              </w:rPr>
              <w:t>7</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融资租赁公司违规进行关联交易，责令限期改正后逾期不改正的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第四十三条第二款 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第十四条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地方金融组织不得违反规定为关联方提供与本组织利益相冲突的服务，为关联方提供服务的条件不得优于为非关联方提供同类服务的条件。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地方金融组织的控股股东、实际控制人、董事、监事、高级管理人员应当按照国家有关规定和组织章程执行关联交易事项表决回避。</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没收违法所得，处10万元以上，少于22万元罚款。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4"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逾期时间1个月以上，未造成风险事件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没收违法所得，处22万元以上，少于38万元罚款。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没收违法所得，处38万元以上，50万元以下罚款。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1"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default" w:asciiTheme="minorEastAsia" w:hAnsiTheme="minorEastAsia" w:eastAsiaTheme="minorEastAsia" w:cstheme="minorEastAsia"/>
                <w:bCs/>
                <w:color w:val="auto"/>
                <w:sz w:val="21"/>
                <w:szCs w:val="21"/>
                <w:lang w:val="en-US" w:eastAsia="zh-CN" w:bidi="ar-SA"/>
              </w:rPr>
              <w:t>8</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融资租赁公司未按照本《条例》第十五条、第十六条、第三十一条报送相关材料、统计信息或者报告重大风险事件的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第四十四条 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第十五条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省外注册设立的地方金融组织在本省设立的分支机构需要报告的事项，由省人民政府地方金融监督管理部门在本条例实施一年内作出规定。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第十六条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第三十一条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未按照第十五条、第十六条报送相关材料，统计信息，限期改正，未造成危害后果的</w:t>
            </w:r>
          </w:p>
        </w:tc>
        <w:tc>
          <w:tcPr>
            <w:tcW w:w="3035"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累计未报送次数少于3次，未造成风险扩大</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责令限期改正，处5万元以上，少于9.5万元罚款；逾期不改正的，责令停业整顿。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6"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累计未报送次数3次以上，未造成风险扩大</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责令限期改正，处9.5万元以上，少于15.5万元罚款；逾期不改正的，责令停业整顿。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未按照第三十一条规定报送重大风险事件，造成风险扩大</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责令限期改正，处15.5万元以上，20万元以下罚款；逾期不改正的，责令停业整顿。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6"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9</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融资租赁公司拒绝、阻挠现场检查或者采取的风险处置措施，妨害地方金融监管部门依法履行职责的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（一）进入经营活动场所进行检查；</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（三）检查业务信息系统；</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（三）限制重大资产转让；</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（四）法律、法规规定的其他措施。</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首次违反本条规定，行为轻微</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责令限期改正，处20万元以上，少于29万元罚款；逾期不改正的，责令停业整顿。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3"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首次违反本条规定，造成一定不良后果</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责令限期改正，处29万元以上，少于41万元罚款；逾期不改正的，责令停业整顿。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因拒绝、阻挠现场检查或者采取的风险处置措施，妨害地方金融监管部门依法履行职责被行政处罚过又违反本条规定的或者造成严重不良后果</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责令限期改正，处41万元以上，50万元以下罚款；逾期不改正的，责令停业整顿。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10</w:t>
            </w:r>
          </w:p>
        </w:tc>
        <w:tc>
          <w:tcPr>
            <w:tcW w:w="2496"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shd w:val="clear"/>
                <w:lang w:val="en-US" w:eastAsia="zh-CN" w:bidi="ar-SA"/>
              </w:rPr>
              <w:t>融资租赁公司董事、监事、高级管理人员以及其他人员对公司按照《条例》规定被处以罚款负有直接责任的</w:t>
            </w:r>
          </w:p>
        </w:tc>
        <w:tc>
          <w:tcPr>
            <w:tcW w:w="559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第四十六条 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危害后果严重，但积极配合改正的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警告，处5万元以上，少于18.5万元罚款。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不配合改正，造成危害后果扩大，但未造成风险事件的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警告，处18.5万元以上，少于36.5万元罚款，对其采取一定期限的从业禁止措施。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96"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9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91"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804"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不配合改正，造成风险事件的</w:t>
            </w:r>
          </w:p>
        </w:tc>
        <w:tc>
          <w:tcPr>
            <w:tcW w:w="303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警告，处36.5万元以上，50万元以下罚款；情节严重的，对其采取终身的从业禁止措施。</w:t>
            </w:r>
          </w:p>
        </w:tc>
      </w:tr>
    </w:tbl>
    <w:p>
      <w:pPr>
        <w:rPr>
          <w:rFonts w:hint="default"/>
          <w:lang w:eastAsia="zh-CN"/>
        </w:rPr>
      </w:pPr>
      <w:r>
        <w:rPr>
          <w:rFonts w:hint="eastAsia"/>
          <w:lang w:val="en-US" w:eastAsia="zh-CN"/>
        </w:rPr>
        <w:br w:type="page"/>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541"/>
        <w:gridCol w:w="5533"/>
        <w:gridCol w:w="834"/>
        <w:gridCol w:w="1766"/>
        <w:gridCol w:w="30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商业保理公司行政处罚裁量权基准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440"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541"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533"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834"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裁量阶次</w:t>
            </w:r>
          </w:p>
        </w:tc>
        <w:tc>
          <w:tcPr>
            <w:tcW w:w="1766" w:type="dxa"/>
            <w:tcBorders>
              <w:bottom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043"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440"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541"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未经批准擅自设立商业保理公司、从事或者变相从事商业保理业务的</w:t>
            </w:r>
          </w:p>
        </w:tc>
        <w:tc>
          <w:tcPr>
            <w:tcW w:w="5533"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第三十九条第一款</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违反本条例第八条规定，未经批准擅自设立地方金融组织、从事或者变相从事金融业务的，依法责令关闭或者责令停业，没收违法所得，并处违法所得一倍以上十倍以下罚款；没有违法所得或者违法所得不足五十万元的，处五十万元以上五百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第八条第一款 设立地方金融组织，应当依法办理经营许可证或者相关审批文件。设立区域性股权市场，应当经省人民政府批准、公示，并报国务院证券监督管理机构备案；申请地方资产管理公司资质，应当经省人民政府批准、公示，并报国务院银行保险监督管理机构备案；设立其他地方金融组织，应当经省人民政府地方金融监督管理部门批准、公示。</w:t>
            </w:r>
          </w:p>
        </w:tc>
        <w:tc>
          <w:tcPr>
            <w:tcW w:w="834"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tcBorders>
              <w:top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未造成社会影响或影响轻微，限期改正的，没有违法所得或少于50万元</w:t>
            </w:r>
          </w:p>
        </w:tc>
        <w:tc>
          <w:tcPr>
            <w:tcW w:w="3043"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责令关闭或者停业，没收违法所得（如有），处50万元以上，少于185万元罚款。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2541"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eastAsia="zh-CN" w:bidi="ar"/>
              </w:rPr>
            </w:pPr>
          </w:p>
        </w:tc>
        <w:tc>
          <w:tcPr>
            <w:tcW w:w="5533"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bCs/>
                <w:color w:val="auto"/>
                <w:sz w:val="21"/>
                <w:szCs w:val="21"/>
                <w:lang w:val="en-US" w:eastAsia="zh-CN" w:bidi="ar-SA"/>
              </w:rPr>
            </w:pPr>
          </w:p>
        </w:tc>
        <w:tc>
          <w:tcPr>
            <w:tcW w:w="834"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6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未造成社会影响或影响轻微，限期改正的，违法所得50万元以上</w:t>
            </w:r>
          </w:p>
        </w:tc>
        <w:tc>
          <w:tcPr>
            <w:tcW w:w="3043" w:type="dxa"/>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责令关闭或者停业，没收违法所得，处1倍以上，少于4倍罚款。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4"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2541"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color w:val="auto"/>
              </w:rPr>
            </w:pPr>
          </w:p>
        </w:tc>
        <w:tc>
          <w:tcPr>
            <w:tcW w:w="5533"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color w:val="auto"/>
              </w:rPr>
            </w:pPr>
          </w:p>
        </w:tc>
        <w:tc>
          <w:tcPr>
            <w:tcW w:w="834"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tcBorders>
              <w:top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产生一定社会影响，但未造成风险事件的，违法所得少于50万元</w:t>
            </w:r>
          </w:p>
        </w:tc>
        <w:tc>
          <w:tcPr>
            <w:tcW w:w="3043"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责令关闭或者停业，没收违法所得，处185万元以上，少于365万元罚款。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2541"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color w:val="auto"/>
              </w:rPr>
            </w:pPr>
          </w:p>
        </w:tc>
        <w:tc>
          <w:tcPr>
            <w:tcW w:w="5533"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color w:val="auto"/>
              </w:rPr>
            </w:pPr>
          </w:p>
        </w:tc>
        <w:tc>
          <w:tcPr>
            <w:tcW w:w="834"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66"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产生一定社会影响，但未造成风险事件的，违法所得50万元以上</w:t>
            </w:r>
          </w:p>
        </w:tc>
        <w:tc>
          <w:tcPr>
            <w:tcW w:w="3043"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责令关闭或者停业，没收违法所得，处4倍以上，少于8倍罚款。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2541"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color w:val="auto"/>
              </w:rPr>
            </w:pPr>
          </w:p>
        </w:tc>
        <w:tc>
          <w:tcPr>
            <w:tcW w:w="5533" w:type="dxa"/>
            <w:vMerge w:val="continue"/>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color w:val="auto"/>
              </w:rPr>
            </w:pPr>
          </w:p>
        </w:tc>
        <w:tc>
          <w:tcPr>
            <w:tcW w:w="834" w:type="dxa"/>
            <w:vMerge w:val="restart"/>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造成风险事件，违法所得少于50万元</w:t>
            </w:r>
          </w:p>
        </w:tc>
        <w:tc>
          <w:tcPr>
            <w:tcW w:w="3043" w:type="dxa"/>
            <w:tcBorders>
              <w:top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责令关闭或者停业，没收违法所得，处365万元以上，500万元以下罚款。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440" w:type="dxa"/>
            <w:vMerge w:val="continue"/>
            <w:tcBorders>
              <w:bottom w:val="single" w:color="auto" w:sz="4" w:space="0"/>
            </w:tcBorders>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2541" w:type="dxa"/>
            <w:vMerge w:val="continue"/>
            <w:tcBorders>
              <w:bottom w:val="single" w:color="auto" w:sz="4" w:space="0"/>
            </w:tcBorders>
            <w:noWrap/>
            <w:tcMar>
              <w:top w:w="15" w:type="dxa"/>
              <w:left w:w="15" w:type="dxa"/>
              <w:right w:w="15" w:type="dxa"/>
            </w:tcMar>
            <w:vAlign w:val="center"/>
          </w:tcPr>
          <w:p>
            <w:pPr>
              <w:jc w:val="center"/>
              <w:rPr>
                <w:rFonts w:hint="eastAsia" w:asciiTheme="minorEastAsia" w:hAnsiTheme="minorEastAsia" w:eastAsiaTheme="minorEastAsia" w:cstheme="minorEastAsia"/>
                <w:color w:val="auto"/>
              </w:rPr>
            </w:pPr>
          </w:p>
        </w:tc>
        <w:tc>
          <w:tcPr>
            <w:tcW w:w="5533"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color w:val="auto"/>
              </w:rPr>
            </w:pPr>
          </w:p>
        </w:tc>
        <w:tc>
          <w:tcPr>
            <w:tcW w:w="834"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rPr>
                <w:rFonts w:hint="eastAsia" w:asciiTheme="minorEastAsia" w:hAnsiTheme="minorEastAsia" w:eastAsiaTheme="minorEastAsia" w:cstheme="minorEastAsia"/>
                <w:bCs/>
                <w:color w:val="auto"/>
                <w:kern w:val="0"/>
                <w:sz w:val="21"/>
                <w:szCs w:val="21"/>
                <w:lang w:bidi="ar-SA"/>
              </w:rPr>
            </w:pPr>
          </w:p>
        </w:tc>
        <w:tc>
          <w:tcPr>
            <w:tcW w:w="1766" w:type="dxa"/>
            <w:tcBorders>
              <w:top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造成风险事件，违法所得50万元以上</w:t>
            </w:r>
          </w:p>
        </w:tc>
        <w:tc>
          <w:tcPr>
            <w:tcW w:w="3043"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责令关闭或者停业，没收违法所得，处8倍以上，10倍以下罚款。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tcBorders>
              <w:top w:val="single" w:color="auto" w:sz="4" w:space="0"/>
              <w:left w:val="nil"/>
              <w:bottom w:val="single" w:color="auto" w:sz="4" w:space="0"/>
              <w:right w:val="nil"/>
            </w:tcBorders>
            <w:noWrap/>
            <w:tcMar>
              <w:top w:w="15" w:type="dxa"/>
              <w:left w:w="15" w:type="dxa"/>
              <w:right w:w="15" w:type="dxa"/>
            </w:tcMar>
            <w:vAlign w:val="center"/>
          </w:tcPr>
          <w:p>
            <w:pPr>
              <w:jc w:val="center"/>
              <w:rPr>
                <w:rFonts w:hint="default" w:asciiTheme="minorEastAsia" w:hAnsiTheme="minorEastAsia" w:eastAsiaTheme="minorEastAsia" w:cstheme="minorEastAsia"/>
                <w:color w:val="auto"/>
              </w:rPr>
            </w:pPr>
          </w:p>
        </w:tc>
        <w:tc>
          <w:tcPr>
            <w:tcW w:w="2541"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66" w:type="dxa"/>
            <w:tcBorders>
              <w:top w:val="single" w:color="auto" w:sz="4" w:space="0"/>
              <w:left w:val="nil"/>
              <w:bottom w:val="single" w:color="auto" w:sz="4" w:space="0"/>
              <w:right w:val="nil"/>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043"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restart"/>
            <w:tcBorders>
              <w:top w:val="single" w:color="auto" w:sz="4" w:space="0"/>
            </w:tcBorders>
            <w:noWrap/>
            <w:tcMar>
              <w:top w:w="15" w:type="dxa"/>
              <w:left w:w="15" w:type="dxa"/>
              <w:right w:w="15" w:type="dxa"/>
            </w:tcMar>
            <w:vAlign w:val="center"/>
          </w:tcPr>
          <w:p>
            <w:pPr>
              <w:jc w:val="center"/>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2</w:t>
            </w:r>
          </w:p>
        </w:tc>
        <w:tc>
          <w:tcPr>
            <w:tcW w:w="2541"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未经批准擅自在名称或者就经营范围中使用显示商业保理业务特征字样，责令限期改正后逾期不改正的</w:t>
            </w:r>
          </w:p>
        </w:tc>
        <w:tc>
          <w:tcPr>
            <w:tcW w:w="5533"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第三十九条第二款  擅自在名称或者经营范围中使用显示金融业务特征的字样的，责令限期改正；逾期不改正的，处五万元以上十万元以下罚款；有违法所得的，没收违法所得。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第八条第二款 未经批准，任何单位或者个人不得设立地方金融组织、从事或者变相从事金融业务，不得在名称或者经营范围中使用“小额贷款”“融资担保”“股权交易”“典当”“商业保理”“商业保理”“资产管理”等显示金融业务特征的字样。</w:t>
            </w:r>
          </w:p>
        </w:tc>
        <w:tc>
          <w:tcPr>
            <w:tcW w:w="834"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tcBorders>
              <w:top w:val="single" w:color="auto" w:sz="4" w:space="0"/>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3"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没收违法所得，处5万元以上，少于6.5万元罚款。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逾期时间1个月以上，但未造成风险事件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没收违法所得，处6.5万元以上，少于8.5万元罚款。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7"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没收违法所得，处8.5万元以上，10万元以下罚款。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商业保理公司对相关事项未按照《条例》第九条规定报经审批的</w:t>
            </w:r>
          </w:p>
        </w:tc>
        <w:tc>
          <w:tcPr>
            <w:tcW w:w="5533" w:type="dxa"/>
            <w:vMerge w:val="restart"/>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第四十条 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第九条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地方金融组织的下列事项，应当经省人民政府地方金融监督管理部门审批：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责令限期改正，没收违法所得，处10万元以上，少于22万元罚款。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责令限期改正，没收违法所得，处22万元以上，少于38万元罚款；逾期不改正的，责令停业整顿。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33"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责令限期改正，没收违法所得，处38万元以上，50万元以下罚款；逾期不改正的，责令停业整顿，情节严重，依法吊销经营许可证或者相关审批文件。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商业保理公司对相关事项未按照《条例》第十条规定备案，责令限期改正后逾期不改正的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第四十一条 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地方金融组织的下列事项，应当自分支机构设立之日起或者相关事项变更之日起三十日内向省人民政府地方金融监督管理部门备案：</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处5万元以上，少于9.5万元罚款。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4" w:hRule="atLeast"/>
        </w:trPr>
        <w:tc>
          <w:tcPr>
            <w:tcW w:w="440" w:type="dxa"/>
            <w:vMerge w:val="continue"/>
            <w:noWrap/>
            <w:tcMar>
              <w:top w:w="15" w:type="dxa"/>
              <w:left w:w="15" w:type="dxa"/>
              <w:right w:w="15" w:type="dxa"/>
            </w:tcMar>
            <w:vAlign w:val="center"/>
          </w:tcPr>
          <w:p>
            <w:pPr>
              <w:widowControl/>
              <w:jc w:val="center"/>
              <w:textAlignment w:val="center"/>
              <w:rPr>
                <w:color w:val="auto"/>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逾期时间1个月以上，但未造成风险事件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处9.5万元以上，少于15.5万元罚款。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处15.5万元以上，20万元以下罚款；情节严重的，责令停业整顿。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9"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仿宋_GB2312" w:hAnsi="宋体" w:eastAsia="仿宋_GB2312" w:cs="仿宋_GB2312"/>
                <w:i w:val="0"/>
                <w:color w:val="auto"/>
                <w:kern w:val="0"/>
                <w:sz w:val="24"/>
                <w:szCs w:val="24"/>
                <w:u w:val="none"/>
                <w:lang w:val="en-US" w:eastAsia="zh-CN" w:bidi="ar"/>
              </w:rPr>
              <w:t>5</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商业保理公司未依法保障金融消费者权益的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第四十二条 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第十二条第一款</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涉及消费者人数较少，社会影响轻微</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责令限期改正，没收违法所得；逾期不改正的，责令停业整顿，处5万元以上，少于6.5万元罚款。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涉及消费者人数较多，造成一定社会影响</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责令限期改正，没收违法所得；逾期不改正的，责令停业整顿，处6.5万元以上，少于8.5万元罚款。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责令限期改正，没收违法所得；逾期不改正的，责令停业整顿，处8.5万元以上，10万元以下罚款。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1"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6</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商业保理公司从事《条例》第十三条规定的禁止性业务的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第四十三条第一款 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第十三条 第十三条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责令限期改正，没收违法所得，处50万元以上，少于65万元罚款；逾期不改正的，责令停业整顿。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6"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产生一定社会影响，但未导致风险事件的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责令限期改正，没收违法所得，处65万元以上，少于85万元罚款；逾期不改正的，责令停业整顿。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责令限期改正，没收违法所得，处85万元以上，100万元以下罚款；逾期不改正的，责令停业整顿，情节严重，依法吊销经营许可证或者相关审批文件。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9"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7</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商业保理公司违规进行关联交易，责令限期改正后逾期不改正的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第四十三条第二款 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第十四条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地方金融组织不得违反规定为关联方提供与本组织利益相冲突的服务，为关联方提供服务的条件不得优于为非关联方提供同类服务的条件。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地方金融组织的控股股东、实际控制人、董事、监事、高级管理人员应当按照国家有关规定和组织章程执行关联交易事项表决回避。</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没收违法所得，处10万元以上，少于22万元罚款。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逾期时间1个月以上，未造成风险事件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没收违法所得，处22万元以上，少于38万元罚款。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没收违法所得，处38万元以上，50万元以下罚款。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1"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8</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商业保理公司未按照本《条例》第十五条、第十六条、第三十一条报送相关材料、统计信息或者报告重大风险事件的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第四十四条 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第十五条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省外注册设立的地方金融组织在本省设立的分支机构需要报告的事项，由省人民政府地方金融监督管理部门在本条例实施一年内作出规定。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第十六条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第三十一条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首次未按照第十五条、第十六条报送相关材料、统计信息，限期改正，未造成危害后果的</w:t>
            </w:r>
          </w:p>
        </w:tc>
        <w:tc>
          <w:tcPr>
            <w:tcW w:w="3043"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累计未报送次数少于3次，未造成风险扩大</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责令限期改正，处5万元以上，少于9.5万元罚款；逾期不改正的，责令停业整顿。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6"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累计未报送次数3次以上，未造成风险扩大</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责令限期改正，处9.5万元以上，少于15.5万元罚款；逾期不改正的，责令停业整顿。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1"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未按照第三十一条报送重大风险事件，造成风险扩大</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责令限期改正，处15.5万元以上，20万元以下罚款；逾期不改正的，责令停业整顿。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4"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9</w:t>
            </w:r>
          </w:p>
        </w:tc>
        <w:tc>
          <w:tcPr>
            <w:tcW w:w="2541"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商业保理公司拒绝、阻挠现场检查或者采取的风险处置措施，妨害地方金融监管部门依法履行职责的</w:t>
            </w:r>
          </w:p>
        </w:tc>
        <w:tc>
          <w:tcPr>
            <w:tcW w:w="5533"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（一）进入经营活动场所进行检查；</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（三）检查业务信息系统；</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（三）限制重大资产转让；</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首次违反本条规定，造成不良后果轻微</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责令限期改正，处20万元以上，少于29万元罚款；逾期不改正的，责令停业整顿。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7"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首次违反本条规定，造成一定不良后果</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责令限期改正，处29万元以上，少于41万元罚款；逾期不改正的，责令停业整顿。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3"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541"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因拒绝、阻挠现场检查或者采取的风险处置措施，妨害地方金融监管部门依法履行职责被行政处罚过又违反本条规定的，或者造成严重不良后果</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责令限期改正，处41万元以上，50万元以下罚款；逾期不改正的，责令停业整顿。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5"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10</w:t>
            </w:r>
          </w:p>
        </w:tc>
        <w:tc>
          <w:tcPr>
            <w:tcW w:w="2541" w:type="dxa"/>
            <w:vMerge w:val="restart"/>
            <w:shd w:val="clear" w:color="auto" w:fill="auto"/>
            <w:noWrap/>
            <w:tcMar>
              <w:top w:w="15" w:type="dxa"/>
              <w:left w:w="15" w:type="dxa"/>
              <w:right w:w="15" w:type="dxa"/>
            </w:tcMar>
            <w:vAlign w:val="center"/>
          </w:tcPr>
          <w:p>
            <w:pPr>
              <w:widowControl/>
              <w:jc w:val="left"/>
              <w:textAlignment w:val="center"/>
              <w:rPr>
                <w:rFonts w:hint="eastAsia"/>
                <w:color w:val="auto"/>
                <w:lang w:val="en-US" w:eastAsia="zh-CN"/>
              </w:rPr>
            </w:pPr>
          </w:p>
          <w:p>
            <w:pPr>
              <w:widowControl/>
              <w:jc w:val="left"/>
              <w:textAlignment w:val="center"/>
              <w:rPr>
                <w:rFonts w:hint="eastAsia"/>
                <w:color w:val="auto"/>
                <w:lang w:val="en-US" w:eastAsia="zh-CN"/>
              </w:rPr>
            </w:pPr>
            <w:r>
              <w:rPr>
                <w:rFonts w:hint="eastAsia"/>
                <w:color w:val="auto"/>
                <w:lang w:val="en-US" w:eastAsia="zh-CN"/>
              </w:rPr>
              <w:t>商业保理公司董事、监事、高级管理人员以及其他人员对公司按照《条例》规定被处以罚款负有直接责任的</w:t>
            </w:r>
          </w:p>
          <w:p>
            <w:pPr>
              <w:pStyle w:val="2"/>
              <w:rPr>
                <w:rFonts w:hint="eastAsia"/>
                <w:color w:val="auto"/>
                <w:lang w:val="en-US" w:eastAsia="zh-CN"/>
              </w:rPr>
            </w:pPr>
          </w:p>
        </w:tc>
        <w:tc>
          <w:tcPr>
            <w:tcW w:w="5533" w:type="dxa"/>
            <w:vMerge w:val="restart"/>
            <w:shd w:val="clear" w:color="auto" w:fill="auto"/>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第四十六条 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危害后果严重，但积极配合改正的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警告，处5万元以上，少于18.5万元罚款。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9"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541" w:type="dxa"/>
            <w:vMerge w:val="continue"/>
            <w:shd w:val="clear" w:color="auto" w:fill="auto"/>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shd w:val="clear" w:color="auto" w:fill="auto"/>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不配合改正，造成危害后果扩大，但未造成风险事件的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警告，处18.5万元以上，少于36.5万元罚款，对其采取一定期限的从业禁止措施。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44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541" w:type="dxa"/>
            <w:vMerge w:val="continue"/>
            <w:shd w:val="clear" w:color="auto" w:fill="auto"/>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33" w:type="dxa"/>
            <w:vMerge w:val="continue"/>
            <w:shd w:val="clear" w:color="auto" w:fill="auto"/>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34"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66"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不配合改正，造成风险事件的</w:t>
            </w:r>
          </w:p>
        </w:tc>
        <w:tc>
          <w:tcPr>
            <w:tcW w:w="3043"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警告，处36.5万元以上，50万元以下罚款；情节严重的，对其采取终身的从业禁止措施。</w:t>
            </w:r>
          </w:p>
        </w:tc>
      </w:tr>
    </w:tbl>
    <w:p>
      <w:pPr>
        <w:ind w:firstLine="210" w:firstLineChars="100"/>
        <w:rPr>
          <w:rFonts w:hint="eastAsia"/>
          <w:lang w:val="en-US" w:eastAsia="zh-CN"/>
        </w:rPr>
      </w:pPr>
      <w:r>
        <w:rPr>
          <w:rFonts w:hint="eastAsia"/>
          <w:lang w:val="en-US" w:eastAsia="zh-CN"/>
        </w:rPr>
        <w:br w:type="page"/>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508"/>
        <w:gridCol w:w="5580"/>
        <w:gridCol w:w="860"/>
        <w:gridCol w:w="1720"/>
        <w:gridCol w:w="3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融资担保公司行政处罚裁量权基准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508"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58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86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裁量阶次</w:t>
            </w:r>
          </w:p>
        </w:tc>
        <w:tc>
          <w:tcPr>
            <w:tcW w:w="1720" w:type="dxa"/>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049"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2" w:hRule="atLeast"/>
        </w:trPr>
        <w:tc>
          <w:tcPr>
            <w:tcW w:w="440" w:type="dxa"/>
            <w:vMerge w:val="restart"/>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50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未经批准擅自设立融资担保公司或者经营融资担保业务的</w:t>
            </w:r>
          </w:p>
        </w:tc>
        <w:tc>
          <w:tcPr>
            <w:tcW w:w="558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第三十六条第一款 违反本条例规定，未经批准擅自设立融资担保公司或者经营融资担保业务的，由监督管理部门予以取缔或者责令停止经营，处50万元以上100万元以下的罚款，有违法所得的，没收违法所得；构成犯罪的，依法追究刑事责任。</w:t>
            </w: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w:t>
            </w:r>
          </w:p>
        </w:tc>
        <w:tc>
          <w:tcPr>
            <w:tcW w:w="3049" w:type="dxa"/>
            <w:tcBorders>
              <w:bottom w:val="single" w:color="auto" w:sz="4" w:space="0"/>
            </w:tcBorders>
            <w:noWrap/>
            <w:tcMar>
              <w:top w:w="15" w:type="dxa"/>
              <w:left w:w="15" w:type="dxa"/>
              <w:right w:w="15" w:type="dxa"/>
            </w:tcMar>
            <w:vAlign w:val="top"/>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予以取缔或者责令停止经营，处50万元以上，少于65万元罚款，有违法所得的，没收违法所得。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5"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sz w:val="21"/>
                <w:szCs w:val="21"/>
              </w:rPr>
            </w:pPr>
          </w:p>
        </w:tc>
        <w:tc>
          <w:tcPr>
            <w:tcW w:w="250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8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60"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tcBorders>
              <w:top w:val="single" w:color="auto" w:sz="4" w:space="0"/>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w:t>
            </w:r>
          </w:p>
        </w:tc>
        <w:tc>
          <w:tcPr>
            <w:tcW w:w="3049" w:type="dxa"/>
            <w:tcBorders>
              <w:top w:val="single" w:color="auto" w:sz="4" w:space="0"/>
              <w:bottom w:val="single" w:color="auto" w:sz="4" w:space="0"/>
            </w:tcBorders>
            <w:noWrap/>
            <w:tcMar>
              <w:top w:w="15" w:type="dxa"/>
              <w:left w:w="15" w:type="dxa"/>
              <w:right w:w="15" w:type="dxa"/>
            </w:tcMar>
            <w:vAlign w:val="top"/>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予以取缔或者责令停止经营，处65万元以上，少于85万元罚款，有违法所得的，没收违法所得。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440" w:type="dxa"/>
            <w:vMerge w:val="continue"/>
            <w:tcBorders>
              <w:bottom w:val="single" w:color="auto" w:sz="4" w:space="0"/>
            </w:tcBorders>
            <w:noWrap/>
            <w:tcMar>
              <w:top w:w="15" w:type="dxa"/>
              <w:left w:w="15" w:type="dxa"/>
              <w:right w:w="15" w:type="dxa"/>
            </w:tcMar>
            <w:vAlign w:val="center"/>
          </w:tcPr>
          <w:p>
            <w:pPr>
              <w:rPr>
                <w:rFonts w:hint="eastAsia" w:asciiTheme="minorEastAsia" w:hAnsiTheme="minorEastAsia" w:eastAsiaTheme="minorEastAsia" w:cstheme="minorEastAsia"/>
                <w:color w:val="auto"/>
                <w:sz w:val="21"/>
                <w:szCs w:val="21"/>
              </w:rPr>
            </w:pPr>
          </w:p>
        </w:tc>
        <w:tc>
          <w:tcPr>
            <w:tcW w:w="2508" w:type="dxa"/>
            <w:vMerge w:val="continue"/>
            <w:tcBorders>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80" w:type="dxa"/>
            <w:vMerge w:val="continue"/>
            <w:tcBorders>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60" w:type="dxa"/>
            <w:tcBorders>
              <w:top w:val="single" w:color="auto" w:sz="4" w:space="0"/>
              <w:bottom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tcBorders>
              <w:top w:val="single" w:color="auto" w:sz="4" w:space="0"/>
              <w:bottom w:val="single" w:color="auto" w:sz="4" w:space="0"/>
            </w:tcBorders>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tcBorders>
              <w:top w:val="single" w:color="auto" w:sz="4" w:space="0"/>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予以取缔或者责令停止经营，处85万元以上，100万元以下罚款，有违法所得的，没收违法所得。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40" w:type="dxa"/>
            <w:vMerge w:val="restart"/>
            <w:tcBorders>
              <w:top w:val="single" w:color="auto" w:sz="4" w:space="0"/>
            </w:tcBorders>
            <w:noWrap/>
            <w:tcMar>
              <w:top w:w="15" w:type="dxa"/>
              <w:left w:w="15" w:type="dxa"/>
              <w:right w:w="15" w:type="dxa"/>
            </w:tcMar>
            <w:vAlign w:val="center"/>
          </w:tcPr>
          <w:p>
            <w:pPr>
              <w:jc w:val="center"/>
              <w:rPr>
                <w:rFonts w:hint="default" w:asciiTheme="minorEastAsia" w:hAnsiTheme="minorEastAsia" w:eastAsiaTheme="minorEastAsia" w:cstheme="minorEastAsia"/>
                <w:color w:val="auto"/>
                <w:sz w:val="21"/>
                <w:szCs w:val="21"/>
              </w:rPr>
            </w:pPr>
            <w:r>
              <w:rPr>
                <w:rFonts w:hint="default" w:asciiTheme="minorEastAsia" w:hAnsiTheme="minorEastAsia" w:eastAsiaTheme="minorEastAsia" w:cstheme="minorEastAsia"/>
                <w:color w:val="auto"/>
                <w:sz w:val="21"/>
                <w:szCs w:val="21"/>
              </w:rPr>
              <w:t>2</w:t>
            </w:r>
          </w:p>
        </w:tc>
        <w:tc>
          <w:tcPr>
            <w:tcW w:w="2508"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未经批准在名称中使用融资担保字样，责令限期改正后逾期不改正的</w:t>
            </w:r>
          </w:p>
        </w:tc>
        <w:tc>
          <w:tcPr>
            <w:tcW w:w="5580"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第三十六条第二款 违反本条例规定，未经批准在名称中使用融资担保字样的，由监督管理部门责令限期改正；逾期不改正的，处5万元以上10万元以下的罚款，有违法所得的，没收违法所得。</w:t>
            </w:r>
          </w:p>
        </w:tc>
        <w:tc>
          <w:tcPr>
            <w:tcW w:w="860"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tcBorders>
              <w:top w:val="single" w:color="auto" w:sz="4" w:space="0"/>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9" w:type="dxa"/>
            <w:tcBorders>
              <w:top w:val="single" w:color="auto" w:sz="4" w:space="0"/>
            </w:tcBorders>
            <w:noWrap/>
            <w:tcMar>
              <w:top w:w="15" w:type="dxa"/>
              <w:left w:w="15" w:type="dxa"/>
              <w:right w:w="15" w:type="dxa"/>
            </w:tcMar>
            <w:vAlign w:val="top"/>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处5万元以上，少于6.5万元罚款，有违法所得的，没收违法所得。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jc w:val="both"/>
              <w:rPr>
                <w:color w:val="auto"/>
                <w:sz w:val="21"/>
                <w:szCs w:val="21"/>
              </w:rPr>
            </w:pPr>
          </w:p>
        </w:tc>
        <w:tc>
          <w:tcPr>
            <w:tcW w:w="5580" w:type="dxa"/>
            <w:vMerge w:val="continue"/>
            <w:noWrap/>
            <w:tcMar>
              <w:top w:w="15" w:type="dxa"/>
              <w:left w:w="15" w:type="dxa"/>
              <w:right w:w="15" w:type="dxa"/>
            </w:tcMar>
            <w:vAlign w:val="center"/>
          </w:tcPr>
          <w:p>
            <w:pPr>
              <w:jc w:val="both"/>
              <w:rPr>
                <w:color w:val="auto"/>
                <w:sz w:val="21"/>
                <w:szCs w:val="21"/>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逾期时间1个月以上，但未造成风险事件</w:t>
            </w:r>
          </w:p>
        </w:tc>
        <w:tc>
          <w:tcPr>
            <w:tcW w:w="3049" w:type="dxa"/>
            <w:noWrap/>
            <w:tcMar>
              <w:top w:w="15" w:type="dxa"/>
              <w:left w:w="15" w:type="dxa"/>
              <w:right w:w="15" w:type="dxa"/>
            </w:tcMar>
            <w:vAlign w:val="top"/>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处6.5万元以上，少于8.5万元罚款，有违法所得的，没收违法所得。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440" w:type="dxa"/>
            <w:vMerge w:val="continue"/>
            <w:tcBorders>
              <w:bottom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tcBorders>
              <w:bottom w:val="single" w:color="auto" w:sz="4" w:space="0"/>
            </w:tcBorders>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tcBorders>
              <w:bottom w:val="single" w:color="auto" w:sz="4" w:space="0"/>
            </w:tcBorders>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tcBorders>
              <w:bottom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tcBorders>
              <w:bottom w:val="single" w:color="auto" w:sz="4" w:space="0"/>
            </w:tcBorders>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tcBorders>
              <w:bottom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处8.5万元以上，10万元以下罚款，有违法所得的，没收违法所得。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440"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tcBorders>
              <w:top w:val="single" w:color="auto" w:sz="4" w:space="0"/>
              <w:left w:val="nil"/>
              <w:bottom w:val="single" w:color="auto" w:sz="4" w:space="0"/>
              <w:right w:val="nil"/>
            </w:tcBorders>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tcBorders>
              <w:top w:val="single" w:color="auto" w:sz="4" w:space="0"/>
              <w:left w:val="nil"/>
              <w:bottom w:val="single" w:color="auto" w:sz="4" w:space="0"/>
              <w:right w:val="nil"/>
            </w:tcBorders>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20" w:type="dxa"/>
            <w:tcBorders>
              <w:top w:val="single" w:color="auto" w:sz="4" w:space="0"/>
              <w:left w:val="nil"/>
              <w:bottom w:val="single" w:color="auto" w:sz="4" w:space="0"/>
              <w:right w:val="nil"/>
            </w:tcBorders>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3049" w:type="dxa"/>
            <w:tcBorders>
              <w:top w:val="single" w:color="auto" w:sz="4" w:space="0"/>
              <w:left w:val="nil"/>
              <w:bottom w:val="single" w:color="auto" w:sz="4" w:space="0"/>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508"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融资担保公司未经批准合并或者分立；未经批准减少注册资本；未经批准跨省、自治区、直辖市设立分支机构的</w:t>
            </w:r>
          </w:p>
        </w:tc>
        <w:tc>
          <w:tcPr>
            <w:tcW w:w="5580" w:type="dxa"/>
            <w:vMerge w:val="restart"/>
            <w:tcBorders>
              <w:top w:val="single" w:color="auto" w:sz="4" w:space="0"/>
            </w:tcBorders>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第三十七条 融资担保公司有下列情形之一的，由监督管理部门责令限期改正，处10万元以上50万元以下的罚款，有违法所得的，没收违法所得；逾期不改正的，责令停业整顿，情节严重的，吊销其融资担保业务经营许可证：（一）未经批准合并或者分立；（二）未经批准减少注册资本”；（三）未经批准跨省、自治区、直辖市设立分支机构</w:t>
            </w:r>
          </w:p>
        </w:tc>
        <w:tc>
          <w:tcPr>
            <w:tcW w:w="860"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tcBorders>
              <w:top w:val="single" w:color="auto" w:sz="4" w:space="0"/>
            </w:tcBorders>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w:t>
            </w:r>
          </w:p>
        </w:tc>
        <w:tc>
          <w:tcPr>
            <w:tcW w:w="3049"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责令限期改正，处10万元以上，少于22万元罚款，没收违法所得;逾期不改正的，责令停业整顿。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8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w:t>
            </w:r>
          </w:p>
        </w:tc>
        <w:tc>
          <w:tcPr>
            <w:tcW w:w="3049"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责令限期改正，处22万元以上，少于38万元罚款，没收违法所得；逾期不改正的，责令停业整顿。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5"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8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责令限期改正，处38万元以上，50万元以下罚款，没收违法所得；逾期不改正的，责令停业整顿，情节严重的，吊销其融资担保业务经营许可证。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50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融资担保公司变更相关事项，未按规定备案，或者变更后的相关事项不符合规定，责令限期改正后逾期不改正的</w:t>
            </w:r>
          </w:p>
        </w:tc>
        <w:tc>
          <w:tcPr>
            <w:tcW w:w="558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第三十八条 融资担保公司变更相关事项，未按照本条例规定备案，或者变更后的相关事项不符合本条例规定的，由监督管理部门责令限期改正；逾期不改正的，处5万元以上10万元以下的罚款，情节严重的，责令停业整顿。</w:t>
            </w: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处5万元以上，少于6.5万元罚款。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jc w:val="both"/>
              <w:rPr>
                <w:color w:val="auto"/>
                <w:sz w:val="21"/>
                <w:szCs w:val="21"/>
              </w:rPr>
            </w:pPr>
          </w:p>
        </w:tc>
        <w:tc>
          <w:tcPr>
            <w:tcW w:w="5580" w:type="dxa"/>
            <w:vMerge w:val="continue"/>
            <w:noWrap/>
            <w:tcMar>
              <w:top w:w="15" w:type="dxa"/>
              <w:left w:w="15" w:type="dxa"/>
              <w:right w:w="15" w:type="dxa"/>
            </w:tcMar>
            <w:vAlign w:val="center"/>
          </w:tcPr>
          <w:p>
            <w:pPr>
              <w:jc w:val="both"/>
              <w:rPr>
                <w:color w:val="auto"/>
                <w:sz w:val="21"/>
                <w:szCs w:val="21"/>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逾期时间1个月以上，但未造成风险事件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处6.5万元以上，少于8.5万元罚款。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处8.5万元以上，10万元以下罚款，情节严重的，责令停业整顿。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6"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仿宋_GB2312" w:hAnsi="宋体" w:eastAsia="仿宋_GB2312" w:cs="仿宋_GB2312"/>
                <w:i w:val="0"/>
                <w:color w:val="auto"/>
                <w:kern w:val="0"/>
                <w:sz w:val="21"/>
                <w:szCs w:val="21"/>
                <w:u w:val="none"/>
                <w:lang w:val="en-US" w:eastAsia="zh-CN" w:bidi="ar"/>
              </w:rPr>
              <w:t>5</w:t>
            </w:r>
          </w:p>
        </w:tc>
        <w:tc>
          <w:tcPr>
            <w:tcW w:w="250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融资担保公司受托投资的</w:t>
            </w:r>
          </w:p>
        </w:tc>
        <w:tc>
          <w:tcPr>
            <w:tcW w:w="558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第三十九条第一款 融资担保公司受托投资的，由监督管理部门责令限期改正，处50万元以上100万元以下的罚款，有违法所得的，没收违法所得；逾期不改正的，责令停业整顿，情节严重的，吊销其融资担保业务经营许可证。</w:t>
            </w: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未造成社会影响或影响轻微，限期改正的</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责令限期改正，处50万元以上，少于65万元罚款，没收违法所得；逾期未改正的，责令停业整顿。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w:t>
            </w:r>
          </w:p>
        </w:tc>
        <w:tc>
          <w:tcPr>
            <w:tcW w:w="3049" w:type="dxa"/>
            <w:noWrap/>
            <w:tcMar>
              <w:top w:w="15" w:type="dxa"/>
              <w:left w:w="15" w:type="dxa"/>
              <w:right w:w="15" w:type="dxa"/>
            </w:tcMar>
            <w:vAlign w:val="top"/>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责令限期改正，处65万元以上，少于85万元罚款，没收违法所得；逾期未改正的，责令停业整顿。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责令限期改正，处85万元以上，100万元以下罚款，没收违法所得；逾期不改正的，责令停业整顿，情节严重的，吊销其融资担保业务经营许可证。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6</w:t>
            </w:r>
          </w:p>
        </w:tc>
        <w:tc>
          <w:tcPr>
            <w:tcW w:w="250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担保责任余额与其净资产的比例不符合规定、为控股股东、实际控制人提供融资担保，或者为其他关联方提供融资担保的条件优于为非关联方提供同类担保的条件、未按照规定提取相应的准备金、自有资金的运用不符合国家有关融资担保公司资产安全性、流动性的规定，责令限期改正后逾期不改正的</w:t>
            </w:r>
          </w:p>
        </w:tc>
        <w:tc>
          <w:tcPr>
            <w:tcW w:w="558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第四十条 融资担保公司有下列情形之一的，由监督管理部门责令限期改正；逾期不改正的，处10万元以上50万元以下的罚款，有违法所得的，没收违法所得，并可以责令停业整顿，情节严重的，吊销其融资担保业务经营许可证：（一）担保责任余额与其净资产的比例不符合规定；（二）为控股股东、实际控制人提供融资担保，或者为其他关联方提供融资担保的条件优于为非关联方提供同类担保的条件：（三）未按照规定提取相应的准备金：（四）自有资金的运用不符合国家有关融资担保公司资产安全性、流动性的规定。</w:t>
            </w: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未造成社会影响或影响轻微，逾期时间少于1个月</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处10万元以上，少于22万元罚款，有违法所得的，没收违法所得。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逾期时间1个月以上，但未造成风险事件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处22万元以上，少于38万元罚款，有违法所得的，没收违法所得，并可以责令停业整顿。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5580" w:type="dxa"/>
            <w:vMerge w:val="continue"/>
            <w:noWrap/>
            <w:tcMar>
              <w:top w:w="15" w:type="dxa"/>
              <w:left w:w="15" w:type="dxa"/>
              <w:right w:w="15" w:type="dxa"/>
            </w:tcMar>
            <w:vAlign w:val="center"/>
          </w:tcPr>
          <w:p>
            <w:pPr>
              <w:jc w:val="both"/>
              <w:rPr>
                <w:rFonts w:hint="eastAsia" w:asciiTheme="minorEastAsia" w:hAnsiTheme="minorEastAsia" w:eastAsiaTheme="minorEastAsia" w:cstheme="minorEastAsia"/>
                <w:bCs/>
                <w:color w:val="auto"/>
                <w:kern w:val="0"/>
                <w:sz w:val="21"/>
                <w:szCs w:val="21"/>
                <w:lang w:bidi="ar-SA"/>
              </w:rPr>
            </w:pPr>
          </w:p>
        </w:tc>
        <w:tc>
          <w:tcPr>
            <w:tcW w:w="86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0" w:type="dxa"/>
            <w:shd w:val="clear" w:color="auto" w:fill="auto"/>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处38万元以上，50万元以下罚款，有违法所得的，没收违法所得，吊销其融资担保业务经营许可证。</w:t>
            </w:r>
          </w:p>
        </w:tc>
      </w:tr>
    </w:tbl>
    <w:p>
      <w:pPr>
        <w:rPr>
          <w:sz w:val="21"/>
          <w:szCs w:val="21"/>
        </w:rPr>
      </w:pPr>
    </w:p>
    <w:tbl>
      <w:tblPr>
        <w:tblStyle w:val="6"/>
        <w:tblpPr w:leftFromText="180" w:rightFromText="180" w:vertAnchor="page" w:horzAnchor="page" w:tblpX="1341" w:tblpY="1"/>
        <w:tblOverlap w:val="never"/>
        <w:tblW w:w="141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488"/>
        <w:gridCol w:w="5600"/>
        <w:gridCol w:w="840"/>
        <w:gridCol w:w="1740"/>
        <w:gridCol w:w="3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7</w:t>
            </w:r>
          </w:p>
        </w:tc>
        <w:tc>
          <w:tcPr>
            <w:tcW w:w="248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融资担保公司未按照要求向监督管理部门报送经营报告、财务报告、年度审计报告等文件、资料或者业务开展情况；未报告公司发生的重大风险事件的</w:t>
            </w:r>
          </w:p>
        </w:tc>
        <w:tc>
          <w:tcPr>
            <w:tcW w:w="560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第四十一条 融资担保公司未按照要求向监督管理部门报送经营报告、财务报告、年度审计报告等文件、资料或者业务开展情况，或者未报告其发生的重大风险事件的，由监督管理部门责令限期改正，处5万元以上20万元以下的罚款；逾期不改正的，责令停业整顿，情节严重的，吊销其融资担保业务经营许可证。</w:t>
            </w: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未按照要求向监督管理部门报送经营报告、财务报告、年度审计报告等文件、资料或者业务开展情况，限期改正，未造成危害后果的</w:t>
            </w:r>
          </w:p>
        </w:tc>
        <w:tc>
          <w:tcPr>
            <w:tcW w:w="3049"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不予处罚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440" w:type="dxa"/>
            <w:vMerge w:val="continue"/>
            <w:noWrap/>
            <w:tcMar>
              <w:top w:w="15" w:type="dxa"/>
              <w:left w:w="15" w:type="dxa"/>
              <w:right w:w="15" w:type="dxa"/>
            </w:tcMar>
            <w:vAlign w:val="center"/>
          </w:tcPr>
          <w:p>
            <w:pPr>
              <w:keepNext w:val="0"/>
              <w:keepLines w:val="0"/>
              <w:widowControl/>
              <w:suppressLineNumbers w:val="0"/>
              <w:jc w:val="left"/>
              <w:textAlignment w:val="center"/>
              <w:rPr>
                <w:color w:val="auto"/>
                <w:sz w:val="21"/>
                <w:szCs w:val="21"/>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累计未报送次数少于3次，未造成风险扩大</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责令限期改正，处5万元以上，少于9.5万元的罚款。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4"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累计未报送次数3次以上，未造成风险扩大</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责令限期改正，处9.5万元以上少于15.5万元罚款；逾期不改正的，责令停业整顿。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5600"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未报送重大风险事件，造成风险扩大</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责令限期改正，处15.5万元以上，20万元以下罚款；逾期不改正的，责令停业整顿，情节严重的，吊销其融资担保业务经营许可证”。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8</w:t>
            </w:r>
          </w:p>
        </w:tc>
        <w:tc>
          <w:tcPr>
            <w:tcW w:w="248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拒绝、阻碍监督管理部门依法实施监督检查；向监督管理部门提供虚假的经营报告、财务报告、年度审计报告等文件、资料；拒绝执行监督管理部门按照规定应采取的措施的</w:t>
            </w:r>
          </w:p>
        </w:tc>
        <w:tc>
          <w:tcPr>
            <w:tcW w:w="560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p>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第四十二条 融资担保公司有下列情形之一的，由监督管理部门责令限期改正，处20万元以上50万元以下的罚款；逾期不改正的，责令停业整顿，情节严重的，吊销其融资担保业务经营许可证；构成违反治安管理行为的，依照《中华人民共和国治安管理处罚法》予以处罚；构成犯罪的，依法追究刑事责任：（一）拒绝、阻碍监督管理部门依法实施监督检查；（二）向监督管理部门提供虚假的经营报告、财务报告、年度审计报告等文件、资料；（三）拒绝执行监督管理部门依照本条例第三十条第一款规定采取的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第三十一条第一款“融资担保公司应当按照要求向监督管理部门报送经营报告、财务报告以及注册会计师出具的年度审计报告等文件和资料。</w:t>
            </w: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首次违反本条规定，影响轻微</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责令限期改正，处20万元以上，少于29万元罚款;逾期不改正的，责令停业整顿。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1"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首次违反本条规定，造成一定不良后果</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责令限期改正，处29万元以上，少于41万元罚款；逾期不改正的，责令停业整顿。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因拒绝、阻挠现场检查或者采取的风险处置措施，妨害地方金融监管部门依法履行职责被行政处罚过又违反本条规定的，或者造成严重不良后果</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责令限期改正，处41万元以上，50万元以下罚款；逾期不改正的，责令停业整顿，情节严重的，吊销其融资担保业务经营许可证。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9"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9</w:t>
            </w:r>
          </w:p>
        </w:tc>
        <w:tc>
          <w:tcPr>
            <w:tcW w:w="248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融资担保公司董事、监事、高级管理人员对公司按照《条例》规定被处以罚款负有直接责任的</w:t>
            </w:r>
          </w:p>
        </w:tc>
        <w:tc>
          <w:tcPr>
            <w:tcW w:w="560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《融资担保公司监督管理条例》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 依照本条例规定对融资担保公司处以罚款的，根据具体情形，可以同时对负有直接责任的董事、监事、高级管理人员处5万元以下的罚款”。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融资担保公司违反本条例规定，情节严重的，监督管理部门对负有直接责任的董事、监事、高级管理人员，可以禁止其在一定期限内担任或者终身禁止其担任融资担保公司的董事、监事、高级管理人员。</w:t>
            </w: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危害后果严重，但积极配合改正的</w:t>
            </w:r>
          </w:p>
        </w:tc>
        <w:tc>
          <w:tcPr>
            <w:tcW w:w="3049"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处少于1.5万元罚款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不配合改正，造成危害后果扩大，但未造成风险事件的</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处1.5万元以上，少于3.5万元罚款， 禁止其在一定时间内担任融资担保公司的董事、监事、高级管理人员。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488"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840"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40" w:type="dxa"/>
            <w:shd w:val="clear" w:color="auto" w:fill="auto"/>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不配合改正，造成风险事件的</w:t>
            </w:r>
          </w:p>
        </w:tc>
        <w:tc>
          <w:tcPr>
            <w:tcW w:w="3049"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处3.5万元以上，5万元以下罚款，终身禁止担任融资担保公司的董事、监事、高级管理人员。</w:t>
            </w:r>
          </w:p>
        </w:tc>
      </w:tr>
    </w:tbl>
    <w:p>
      <w:pPr>
        <w:rPr>
          <w:rFonts w:hint="eastAsia"/>
          <w:color w:val="auto"/>
          <w:lang w:val="en-US" w:eastAsia="zh-CN"/>
        </w:rPr>
      </w:pPr>
      <w:r>
        <w:rPr>
          <w:rFonts w:hint="eastAsia"/>
          <w:color w:val="auto"/>
          <w:lang w:val="en-US" w:eastAsia="zh-CN"/>
        </w:rPr>
        <w:br w:type="page"/>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508"/>
        <w:gridCol w:w="5600"/>
        <w:gridCol w:w="786"/>
        <w:gridCol w:w="1728"/>
        <w:gridCol w:w="30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小额贷款公司行政处罚裁量权基准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508"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60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78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0"/>
                <w:sz w:val="24"/>
                <w:szCs w:val="24"/>
                <w:lang w:bidi="ar-SA"/>
              </w:rPr>
            </w:pPr>
            <w:r>
              <w:rPr>
                <w:rFonts w:hint="eastAsia" w:ascii="黑体" w:hAnsi="黑体" w:eastAsia="黑体" w:cs="黑体"/>
                <w:b w:val="0"/>
                <w:bCs/>
                <w:color w:val="auto"/>
                <w:kern w:val="0"/>
                <w:sz w:val="24"/>
                <w:szCs w:val="24"/>
                <w:lang w:bidi="ar-SA"/>
              </w:rPr>
              <w:t>裁量</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阶次</w:t>
            </w:r>
          </w:p>
        </w:tc>
        <w:tc>
          <w:tcPr>
            <w:tcW w:w="172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095"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440" w:type="dxa"/>
            <w:vMerge w:val="restart"/>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508"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未经批准擅自设立小额贷款公司、从事或者变相开展小额贷款业务的</w:t>
            </w:r>
          </w:p>
        </w:tc>
        <w:tc>
          <w:tcPr>
            <w:tcW w:w="5600"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一款违反本条例第八条规定，未经批准擅自设立地方融组织、从事或者变相从事金融业务的，依法责令关闭或者责令停业，没收违法所得，并处违法所得一倍以上十倍以下罚款；没有违法所得或者违法所得不足五十万元的，处五十万元以上五百万元以下罚款。</w:t>
            </w:r>
          </w:p>
        </w:tc>
        <w:tc>
          <w:tcPr>
            <w:tcW w:w="78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没有违法所得的</w:t>
            </w:r>
          </w:p>
        </w:tc>
        <w:tc>
          <w:tcPr>
            <w:tcW w:w="3095"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依法责令关闭或者责令停业，并处50万元罚款。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sz w:val="21"/>
                <w:szCs w:val="21"/>
              </w:rPr>
            </w:pPr>
          </w:p>
        </w:tc>
        <w:tc>
          <w:tcPr>
            <w:tcW w:w="2508"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tcBorders>
              <w:top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tcBorders>
              <w:top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有违法所得，且违法所得少于50万元的</w:t>
            </w:r>
          </w:p>
        </w:tc>
        <w:tc>
          <w:tcPr>
            <w:tcW w:w="309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依法责令关闭或者责令停业，没收违法所得，并处50万元以上，500万元以下罚款。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sz w:val="21"/>
                <w:szCs w:val="21"/>
              </w:rPr>
            </w:pPr>
          </w:p>
        </w:tc>
        <w:tc>
          <w:tcPr>
            <w:tcW w:w="2508"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tcBorders>
              <w:top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tcBorders>
              <w:top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有违法所得，且违法所得在50万元以上的</w:t>
            </w:r>
          </w:p>
        </w:tc>
        <w:tc>
          <w:tcPr>
            <w:tcW w:w="309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法所得在50万元以上，少于300万元的，依法责令关闭或者责令停业，没收违法所得，并处违法所得1倍以上，少于5倍罚款；违法所得在300万元以上的，依法责令关闭或者责令停业，没收违法所得，并处违法所得5倍以上，10</w:t>
            </w:r>
            <w:bookmarkStart w:id="0" w:name="_GoBack"/>
            <w:bookmarkEnd w:id="0"/>
            <w:r>
              <w:rPr>
                <w:rFonts w:hint="eastAsia" w:asciiTheme="minorEastAsia" w:hAnsiTheme="minorEastAsia" w:eastAsiaTheme="minorEastAsia" w:cstheme="minorEastAsia"/>
                <w:bCs/>
                <w:color w:val="auto"/>
                <w:sz w:val="21"/>
                <w:szCs w:val="21"/>
                <w:lang w:val="en-US" w:eastAsia="zh-CN" w:bidi="ar-SA"/>
              </w:rPr>
              <w:t>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color w:val="auto"/>
                <w:sz w:val="21"/>
                <w:szCs w:val="21"/>
              </w:rPr>
            </w:pPr>
            <w:r>
              <w:rPr>
                <w:rFonts w:hint="default" w:asciiTheme="minorEastAsia" w:hAnsiTheme="minorEastAsia" w:eastAsiaTheme="minorEastAsia" w:cstheme="minorEastAsia"/>
                <w:color w:val="auto"/>
                <w:sz w:val="21"/>
                <w:szCs w:val="21"/>
              </w:rPr>
              <w:t>2</w:t>
            </w:r>
          </w:p>
        </w:tc>
        <w:tc>
          <w:tcPr>
            <w:tcW w:w="2508"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小额贷款公司未取得经营许可擅自在名称或者经营范围中使用显示金融业务特征字样的</w:t>
            </w:r>
          </w:p>
        </w:tc>
        <w:tc>
          <w:tcPr>
            <w:tcW w:w="5600"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1.《湖南省地方金融监督管理条例》第三十九条第二款擅自在名称或者经营范围中使用显示金融业务特征的字样的，责令限期改正；逾期不改正的，处五万元以上十万元以下罚款；有违法所得的，没收违法所得。</w:t>
            </w:r>
          </w:p>
        </w:tc>
        <w:tc>
          <w:tcPr>
            <w:tcW w:w="78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tcBorders>
              <w:top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逾期不改正,无违法所得的</w:t>
            </w:r>
          </w:p>
        </w:tc>
        <w:tc>
          <w:tcPr>
            <w:tcW w:w="3095" w:type="dxa"/>
            <w:tcBorders>
              <w:top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逾期不改正,违法所得少于五十万元的</w:t>
            </w:r>
          </w:p>
        </w:tc>
        <w:tc>
          <w:tcPr>
            <w:tcW w:w="3095"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处高于5万元，少于7万元罚款，没收违法所得。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440" w:type="dxa"/>
            <w:vMerge w:val="continue"/>
            <w:tcBorders>
              <w:bottom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tcBorders>
              <w:bottom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color w:val="auto"/>
              </w:rPr>
              <w:t>逾期不改正,违法所得五十万元以上的</w:t>
            </w:r>
          </w:p>
        </w:tc>
        <w:tc>
          <w:tcPr>
            <w:tcW w:w="3095"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处7万元以上，10万元以下罚款，没收违法所得。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tcBorders>
              <w:top w:val="single" w:color="auto" w:sz="4" w:space="0"/>
              <w:left w:val="nil"/>
              <w:bottom w:val="nil"/>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tcBorders>
              <w:top w:val="single" w:color="auto" w:sz="4" w:space="0"/>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tcBorders>
              <w:top w:val="single" w:color="auto" w:sz="4" w:space="0"/>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tcBorders>
              <w:top w:val="single" w:color="auto" w:sz="4" w:space="0"/>
              <w:left w:val="nil"/>
              <w:bottom w:val="nil"/>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28" w:type="dxa"/>
            <w:tcBorders>
              <w:top w:val="single" w:color="auto" w:sz="4" w:space="0"/>
              <w:left w:val="nil"/>
              <w:bottom w:val="nil"/>
              <w:right w:val="nil"/>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095" w:type="dxa"/>
            <w:tcBorders>
              <w:top w:val="single" w:color="auto" w:sz="4" w:space="0"/>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440" w:type="dxa"/>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tcBorders>
              <w:top w:val="nil"/>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tcBorders>
              <w:top w:val="nil"/>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28" w:type="dxa"/>
            <w:tcBorders>
              <w:top w:val="nil"/>
              <w:left w:val="nil"/>
              <w:bottom w:val="nil"/>
              <w:right w:val="nil"/>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095" w:type="dxa"/>
            <w:tcBorders>
              <w:top w:val="nil"/>
              <w:left w:val="nil"/>
              <w:bottom w:val="nil"/>
              <w:right w:val="nil"/>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508" w:type="dxa"/>
            <w:vMerge w:val="restart"/>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小额贷款公司对以下事项不按规定报经审批的：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5600" w:type="dxa"/>
            <w:vMerge w:val="restart"/>
            <w:tcBorders>
              <w:top w:val="single" w:color="auto" w:sz="4" w:space="0"/>
            </w:tcBorders>
            <w:noWrap/>
            <w:tcMar>
              <w:top w:w="15" w:type="dxa"/>
              <w:left w:w="15" w:type="dxa"/>
              <w:right w:w="15" w:type="dxa"/>
            </w:tcMar>
            <w:vAlign w:val="center"/>
          </w:tcPr>
          <w:p>
            <w:pPr>
              <w:widowControl/>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条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2.《湖南省地方金融监督管理条例》第九条地方金融组织的下列事项，应当经省人民政府地方金融监督管理部门审批：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786" w:type="dxa"/>
            <w:tcBorders>
              <w:top w:val="single" w:color="auto"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tcBorders>
              <w:top w:val="single" w:color="auto" w:sz="4" w:space="0"/>
            </w:tcBorders>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对前述事项未按照规定报经审批</w:t>
            </w:r>
          </w:p>
        </w:tc>
        <w:tc>
          <w:tcPr>
            <w:tcW w:w="3095" w:type="dxa"/>
            <w:tcBorders>
              <w:top w:val="single" w:color="auto" w:sz="4" w:space="0"/>
            </w:tcBorders>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反任意1项的，责令限期改正，处10万元以上，少于20万元罚款，有违法所得的没收违法所得；违反任意2项的，责令限期改正，处20万元以上，少于30万元罚款，有违法所得的没收违法所得；违反任意3项或以上的，责令限期改正，处30万元以上，50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95"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09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6"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508"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小额贷款公司对以下事项不按规定备案的：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5600" w:type="dxa"/>
            <w:vMerge w:val="restart"/>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一条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2.《湖南省地方金融监督管理条例》第十条地方金融组织的下列事项，应当自分支机构设立之日起或者相关事项变更之日起三十日内向省人民政府地方金融监督管理部门备案：</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786"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widowControl/>
              <w:jc w:val="center"/>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逾期不改正的</w:t>
            </w:r>
          </w:p>
        </w:tc>
        <w:tc>
          <w:tcPr>
            <w:tcW w:w="3095"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4"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08" w:type="dxa"/>
            <w:vMerge w:val="continue"/>
            <w:noWrap/>
            <w:tcMar>
              <w:top w:w="15" w:type="dxa"/>
              <w:left w:w="15" w:type="dxa"/>
              <w:right w:w="15" w:type="dxa"/>
            </w:tcMar>
            <w:vAlign w:val="center"/>
          </w:tcPr>
          <w:p>
            <w:pPr>
              <w:jc w:val="left"/>
              <w:rPr>
                <w:color w:val="auto"/>
                <w:sz w:val="21"/>
                <w:szCs w:val="21"/>
              </w:rPr>
            </w:pPr>
          </w:p>
        </w:tc>
        <w:tc>
          <w:tcPr>
            <w:tcW w:w="5600" w:type="dxa"/>
            <w:vMerge w:val="continue"/>
            <w:noWrap/>
            <w:tcMar>
              <w:top w:w="15" w:type="dxa"/>
              <w:left w:w="15" w:type="dxa"/>
              <w:right w:w="15" w:type="dxa"/>
            </w:tcMar>
            <w:vAlign w:val="center"/>
          </w:tcPr>
          <w:p>
            <w:pPr>
              <w:jc w:val="left"/>
              <w:rPr>
                <w:color w:val="auto"/>
                <w:sz w:val="21"/>
                <w:szCs w:val="21"/>
              </w:rPr>
            </w:pPr>
          </w:p>
        </w:tc>
        <w:tc>
          <w:tcPr>
            <w:tcW w:w="786"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widowControl/>
              <w:jc w:val="left"/>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逾期不改正且无正当理由的</w:t>
            </w:r>
          </w:p>
        </w:tc>
        <w:tc>
          <w:tcPr>
            <w:tcW w:w="309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处高于5万元，少于10万元罚款。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5600"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786" w:type="dxa"/>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widowControl/>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widowControl/>
              <w:jc w:val="left"/>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逾期不改正且造成重大金融风险或严重社会影响的</w:t>
            </w:r>
          </w:p>
        </w:tc>
        <w:tc>
          <w:tcPr>
            <w:tcW w:w="3095" w:type="dxa"/>
            <w:noWrap/>
            <w:tcMar>
              <w:top w:w="15" w:type="dxa"/>
              <w:left w:w="15" w:type="dxa"/>
              <w:right w:w="15" w:type="dxa"/>
            </w:tcMar>
            <w:vAlign w:val="center"/>
          </w:tcPr>
          <w:p>
            <w:pPr>
              <w:widowControl/>
              <w:jc w:val="left"/>
              <w:textAlignment w:val="center"/>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责令停业整顿，并处10万元以上，20万元以下罚款。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仿宋_GB2312" w:hAnsi="宋体" w:eastAsia="仿宋_GB2312" w:cs="仿宋_GB2312"/>
                <w:i w:val="0"/>
                <w:color w:val="auto"/>
                <w:kern w:val="0"/>
                <w:sz w:val="21"/>
                <w:szCs w:val="21"/>
                <w:u w:val="none"/>
                <w:lang w:val="en-US" w:eastAsia="zh-CN" w:bidi="ar"/>
              </w:rPr>
              <w:t>5</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val="en-US" w:eastAsia="zh-CN" w:bidi="ar-SA"/>
              </w:rPr>
              <w:t>小额贷款公司不按规定保障消费者权益的</w:t>
            </w: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kern w:val="0"/>
                <w:sz w:val="21"/>
                <w:szCs w:val="21"/>
                <w:lang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二条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2.《湖南省地方金融监督管理条例》第十二条地方金融组织开展金融业务，应当保障金融消费者权益，遵守下列规定：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不按规定保障消费者权益的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5600"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逾期不改正，情节较轻的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责令停业整顿，并处5万元以上，少于7万元罚款。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5600"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逾期不改正且造成重大金融风险或严重社会影响的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责令停业整顿，并处7万元以上，10万元以下罚款。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6"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6</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小额贷款公司存在以下行为的：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一款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2.《湖南省地方金融监督管理条例》第十三条地方金融组织不得从事下列活动：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实施前述禁止行为的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责令限期改正，有违法所得的，没收违法所得，并处罚款。违法所得少于100万元的，处50万元以上，少于75万元罚款；违法所得100万元以上的，处75万元以上，100万元以下罚款。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9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7</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小额贷款公司为关联方提供与本组织利益相冲突的服务的；为关联方提供服务的条件优于为非关联方提供同类服务的条件的；控股股东、实际控制人、董事、监事、高级管理人员不执行关联交易事项表决回避的。</w:t>
            </w: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二款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四条地方金融组织不得违反规定为关联方提供与本组织利益相冲突的服务，为关联方提供服务的条件不得优于为非关联方提供同类服务的条件。地方金融组织的控股股东、实际控制人、董事、监事、高级管理人员应当按照国家有关规定和组织章程执行关联交易事项表决回避。</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4"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逾期不改正，但对其自身经营及其股东未造成重大不利影响的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处10万元以上，少于30万元罚款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3"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逾期不改正且对其自身经营或其股东造成重大不利影响的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处30万元以上，50万元以下罚款。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4"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8</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小额贷款公司不按规定报送相关材料、统计信息或报告重大风险事项的</w:t>
            </w: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未按照规定报告重大风险事项的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责令限期改正，处10万元以上，20万元以下罚款。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未按照规定报送相关材料、统计信息或者报告重大风险事件，逾期不改正的</w:t>
            </w:r>
          </w:p>
        </w:tc>
        <w:tc>
          <w:tcPr>
            <w:tcW w:w="309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9"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9</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小额贷款公司拒绝、阻挠现场检查或者采取的风险处置措施，妨害地方金融监管部门依法履行职责的</w:t>
            </w: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（一）进入经营活动场所进行检查；</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（三）检查业务信息系统；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（三）限制重大资产转让；</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（四）法律、法规规定的其他措施。</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责令限期改正，处35万元以上，50万元以下罚款。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1"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9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10</w:t>
            </w:r>
          </w:p>
        </w:tc>
        <w:tc>
          <w:tcPr>
            <w:tcW w:w="250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color w:val="auto"/>
                <w:lang w:val="en-US" w:eastAsia="zh-CN"/>
              </w:rPr>
            </w:pPr>
          </w:p>
          <w:p>
            <w:pPr>
              <w:keepNext w:val="0"/>
              <w:keepLines w:val="0"/>
              <w:widowControl/>
              <w:suppressLineNumbers w:val="0"/>
              <w:jc w:val="left"/>
              <w:textAlignment w:val="center"/>
              <w:rPr>
                <w:rFonts w:hint="eastAsia"/>
                <w:color w:val="auto"/>
                <w:lang w:val="en-US" w:eastAsia="zh-CN"/>
              </w:rPr>
            </w:pP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小额贷款公司董事、监事、高级管理人员以及其他人员对公司按照《条例》规定被处以罚款负有直接责任的</w:t>
            </w:r>
          </w:p>
          <w:p>
            <w:pPr>
              <w:pStyle w:val="2"/>
              <w:rPr>
                <w:rFonts w:hint="eastAsia"/>
                <w:color w:val="auto"/>
                <w:lang w:val="en-US" w:eastAsia="zh-CN"/>
              </w:rPr>
            </w:pPr>
          </w:p>
        </w:tc>
        <w:tc>
          <w:tcPr>
            <w:tcW w:w="5600"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六条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被处罚事项未对其自身经营造成重大不利影响的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可以对负有直接责任的董事、监事、高级管理人员和其他直接责任人员给予警告，并处5万元以上，少于20万元罚款。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被处罚事项对其自身经营造成重大不利影响的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0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600"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28"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被处罚事项造成重大金融风险或严重社会影响的</w:t>
            </w:r>
          </w:p>
        </w:tc>
        <w:tc>
          <w:tcPr>
            <w:tcW w:w="3095"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可以对负有直接责任的董事、监事、高级管理人员和其他直接责任人员给予警告并采取一定期限或者终身的从业禁止措施，并处35万元以上，50万元以下罚款。</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黑体" w:hAnsi="黑体" w:eastAsia="黑体" w:cs="黑体"/>
          <w:b w:val="0"/>
          <w:bCs/>
          <w:color w:val="auto"/>
          <w:sz w:val="24"/>
          <w:szCs w:val="24"/>
          <w:lang w:eastAsia="zh-CN" w:bidi="ar-SA"/>
        </w:rPr>
      </w:pPr>
      <w:r>
        <w:rPr>
          <w:rFonts w:hint="default" w:ascii="黑体" w:hAnsi="黑体" w:eastAsia="黑体" w:cs="黑体"/>
          <w:b w:val="0"/>
          <w:bCs/>
          <w:color w:val="auto"/>
          <w:sz w:val="24"/>
          <w:szCs w:val="24"/>
          <w:lang w:eastAsia="zh-CN" w:bidi="ar-SA"/>
        </w:rPr>
        <w:br w:type="page"/>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522"/>
        <w:gridCol w:w="5572"/>
        <w:gridCol w:w="785"/>
        <w:gridCol w:w="1772"/>
        <w:gridCol w:w="3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default" w:ascii="黑体" w:hAnsi="黑体" w:eastAsia="黑体" w:cs="黑体"/>
                <w:b w:val="0"/>
                <w:bCs/>
                <w:color w:val="auto"/>
                <w:sz w:val="24"/>
                <w:szCs w:val="24"/>
                <w:lang w:eastAsia="zh-CN" w:bidi="ar-SA"/>
              </w:rPr>
              <w:t>典当</w:t>
            </w:r>
            <w:r>
              <w:rPr>
                <w:rFonts w:hint="eastAsia" w:ascii="黑体" w:hAnsi="黑体" w:eastAsia="黑体" w:cs="黑体"/>
                <w:b w:val="0"/>
                <w:bCs/>
                <w:color w:val="auto"/>
                <w:sz w:val="24"/>
                <w:szCs w:val="24"/>
                <w:lang w:val="en-US" w:eastAsia="zh-CN" w:bidi="ar-SA"/>
              </w:rPr>
              <w:t>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522"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572"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785"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0"/>
                <w:sz w:val="24"/>
                <w:szCs w:val="24"/>
                <w:lang w:bidi="ar-SA"/>
              </w:rPr>
            </w:pPr>
            <w:r>
              <w:rPr>
                <w:rFonts w:hint="eastAsia" w:ascii="黑体" w:hAnsi="黑体" w:eastAsia="黑体" w:cs="黑体"/>
                <w:b w:val="0"/>
                <w:bCs/>
                <w:color w:val="auto"/>
                <w:kern w:val="0"/>
                <w:sz w:val="24"/>
                <w:szCs w:val="24"/>
                <w:lang w:bidi="ar-SA"/>
              </w:rPr>
              <w:t>裁量</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阶次</w:t>
            </w:r>
          </w:p>
        </w:tc>
        <w:tc>
          <w:tcPr>
            <w:tcW w:w="1772"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06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2" w:hRule="atLeast"/>
        </w:trPr>
        <w:tc>
          <w:tcPr>
            <w:tcW w:w="440"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522"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未经批准擅自设立典当行、从事或者变相开展典当业务的</w:t>
            </w:r>
          </w:p>
        </w:tc>
        <w:tc>
          <w:tcPr>
            <w:tcW w:w="5572"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一款违反本条例第八条规定，未经批准擅自设立地方融组织、从事或者变相从事金融业务的，依法责令关闭或者责令停业，没收违法所得，并处违法所得一倍以上十倍以下罚款；没有违法所得或者违法所得不足五十万元的，处五十万元以上五百万元以下罚款。</w:t>
            </w:r>
          </w:p>
        </w:tc>
        <w:tc>
          <w:tcPr>
            <w:tcW w:w="785"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没有违法所得的</w:t>
            </w:r>
          </w:p>
        </w:tc>
        <w:tc>
          <w:tcPr>
            <w:tcW w:w="3066"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依法责令关闭或者责令停业，并处50万元罚款。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1" w:hRule="atLeast"/>
        </w:trPr>
        <w:tc>
          <w:tcPr>
            <w:tcW w:w="44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sz w:val="21"/>
                <w:szCs w:val="21"/>
              </w:rPr>
            </w:pPr>
          </w:p>
        </w:tc>
        <w:tc>
          <w:tcPr>
            <w:tcW w:w="252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有违法所得，且违法所得少于50万元的</w:t>
            </w:r>
          </w:p>
        </w:tc>
        <w:tc>
          <w:tcPr>
            <w:tcW w:w="3066"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依法责令关闭或者责令停业，没收违法所得，并处50万元以上，500万元以下罚款。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440"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sz w:val="21"/>
                <w:szCs w:val="21"/>
              </w:rPr>
            </w:pPr>
          </w:p>
        </w:tc>
        <w:tc>
          <w:tcPr>
            <w:tcW w:w="2522"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有违法所得，且违法所得在50万元以上的</w:t>
            </w:r>
          </w:p>
        </w:tc>
        <w:tc>
          <w:tcPr>
            <w:tcW w:w="3066"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法所得在50万元以上，少于300万元的，依法责令关闭或者责令停业，没收违法所得，并处违法所得1倍以上，少于5倍罚款；违法所得在300万元以上的，依法责令关闭或者责令停业，没收违法所得，并处违法所得5倍以上，10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trPr>
        <w:tc>
          <w:tcPr>
            <w:tcW w:w="440" w:type="dxa"/>
            <w:vMerge w:val="restart"/>
            <w:tcBorders>
              <w:top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heme="minorEastAsia" w:hAnsiTheme="minorEastAsia" w:eastAsiaTheme="minorEastAsia" w:cstheme="minorEastAsia"/>
                <w:color w:val="auto"/>
                <w:sz w:val="21"/>
                <w:szCs w:val="21"/>
              </w:rPr>
            </w:pPr>
            <w:r>
              <w:rPr>
                <w:rFonts w:hint="default" w:asciiTheme="minorEastAsia" w:hAnsiTheme="minorEastAsia" w:eastAsiaTheme="minorEastAsia" w:cstheme="minorEastAsia"/>
                <w:color w:val="auto"/>
                <w:sz w:val="21"/>
                <w:szCs w:val="21"/>
              </w:rPr>
              <w:t>2</w:t>
            </w:r>
          </w:p>
        </w:tc>
        <w:tc>
          <w:tcPr>
            <w:tcW w:w="2522" w:type="dxa"/>
            <w:vMerge w:val="restart"/>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典当行未取得经营许可擅自在名称或者经营范围中使用显示金融业务特征字样的</w:t>
            </w:r>
          </w:p>
        </w:tc>
        <w:tc>
          <w:tcPr>
            <w:tcW w:w="5572" w:type="dxa"/>
            <w:vMerge w:val="restart"/>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1.《湖南省地方金融监督管理条例》第三十九条第二款擅自在名称或者经营范围中使用显示金融业务特征的字样的，责令限期改正；逾期不改正的，处五万元以上十万元以下罚款；有违法所得的，没收违法所得。</w:t>
            </w:r>
          </w:p>
        </w:tc>
        <w:tc>
          <w:tcPr>
            <w:tcW w:w="785" w:type="dxa"/>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逾期不改正,无违法所得的</w:t>
            </w:r>
          </w:p>
        </w:tc>
        <w:tc>
          <w:tcPr>
            <w:tcW w:w="3066" w:type="dxa"/>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44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逾期不改正,违法所得少于50万元的</w:t>
            </w:r>
          </w:p>
        </w:tc>
        <w:tc>
          <w:tcPr>
            <w:tcW w:w="306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处高于5万元，少于7万元罚款，没收违法所得。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440"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tcBorders>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逾期不改正,违法所得50万元以上的</w:t>
            </w:r>
          </w:p>
        </w:tc>
        <w:tc>
          <w:tcPr>
            <w:tcW w:w="3066"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处7万元以上，10万元以下罚款，没收违法所得。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440"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72" w:type="dxa"/>
            <w:tcBorders>
              <w:top w:val="single" w:color="auto" w:sz="4" w:space="0"/>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066"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440"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1772" w:type="dxa"/>
            <w:tcBorders>
              <w:top w:val="nil"/>
              <w:left w:val="nil"/>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066"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522"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典当行对以下事项不按规定报经审批的：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5572"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条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2.《湖南省地方金融监督管理条例》第九条地方金融组织的下列事项，应当经省人民政府地方金融监督管理部门审批：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785" w:type="dxa"/>
            <w:tcBorders>
              <w:top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tcBorders>
              <w:top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对前述事项未按照规定报经审批的</w:t>
            </w:r>
          </w:p>
        </w:tc>
        <w:tc>
          <w:tcPr>
            <w:tcW w:w="3066" w:type="dxa"/>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反任意1项的，责令限期改正，处10万元以上，少于20万元罚款，有违法所得的没收违法所得；违反任意2项的，责令限期改正，处20万元以上，少于30万元罚款，有违法所得的没收违法所得；违反任意3项或以上的，责令限期改正，处30万元以上，50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6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7"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典当行对以下事项不按规定备案的：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一条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2.《湖南省地方金融监督管理条例》第十条地方金融组织的下列事项，应当自分支机构设立之日起或者相关事项变更之日起三十日内向省人民政府地方金融监督管理部门备案：</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6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2"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逾期不改正且无正当理由的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处高于5万元，少于10万元罚款。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逾期不改正且造成重大金融风险或严重社会影响的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责令停业整顿，并处10万元以上，20万元以下罚款。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仿宋_GB2312" w:hAnsi="宋体" w:eastAsia="仿宋_GB2312" w:cs="仿宋_GB2312"/>
                <w:i w:val="0"/>
                <w:color w:val="auto"/>
                <w:kern w:val="0"/>
                <w:sz w:val="21"/>
                <w:szCs w:val="21"/>
                <w:u w:val="none"/>
                <w:lang w:val="en-US" w:eastAsia="zh-CN" w:bidi="ar"/>
              </w:rPr>
              <w:t>5</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典当行不按规定保障消费者权益的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二条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2.《湖南省地方金融监督管理条例》第十二条地方金融组织开展金融业务，应当保障金融消费者权益，遵守下列规定：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不按规定保障消费者权益的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逾期不改正，情节较轻的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责令停业整顿，并处5万元以上，少于7万元罚款。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逾期不改正且造成重大金融风险或严重社会影响的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责令停业整顿，并处7万元以上，10万元以下罚款。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1"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6</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典当行存在以下行为的：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一款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2.《湖南省地方金融监督管理条例》第十三条地方金融组织不得从事下列活动：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实施前述禁止</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行为的</w:t>
            </w:r>
          </w:p>
        </w:tc>
        <w:tc>
          <w:tcPr>
            <w:tcW w:w="3066" w:type="dxa"/>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责令限期改正，有违法所得的，没收违法所得，并处罚款。违法所得少于100万元的，处50万元以上，少于75万元罚款；违法所得100万元以上的，处75万元以上，100万元以下罚款。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6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7</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典当行为关联方提供与本组织利益相冲突的服务的；为关联方提供服务的条件优于为非关联方提供同类服务的条件的；控股股东、实际控制人、董事、监事、高级管理人员不执行关联交易事项表决回避的。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二款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四条地方金融组织不得违反规定为关联方提供与本组织利益相冲突的服务，为关联方提供服务的条件不得优于为非关联方提供同类服务的条件。地方金融组织的控股股东、实际控制人、董事、监事、高级管理人员应当按照国家有关规定和组织章程执行关联交易事项表决回避。</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0"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逾期不改正，但对其自身经营及其股东未造成重大不利影响的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处10万元以上，少于30万元罚款。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逾期不改正且对其自身经营或其股东造成重大不利影响的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处30万元以上，50万元以下罚款。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0"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8</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典当行不按规定报送相关材料、统计信息或报告重大风险事项的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3"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未按照规定报告重大风险事项的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责令限期改正，处10万元以上，20万元以下罚款。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未按照规定报送相关材料、统计信息或者报告重大风险事件，逾期不改正的</w:t>
            </w:r>
          </w:p>
        </w:tc>
        <w:tc>
          <w:tcPr>
            <w:tcW w:w="306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9"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9</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典当行拒绝、阻挠现场检查或者采取的风险处置措施，妨害地方金融监管部门依法履行职责的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（一）进入经营活动场所进行检查；</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（三）检查业务信息系统；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（三）限制重大资产转让；</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（四）法律、法规规定的其他措施。</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存在前述任意2种以上及情形的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责令限期改正，处35万元以上，50万元以下罚款。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5"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06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bCs/>
                <w:color w:val="auto"/>
                <w:kern w:val="0"/>
                <w:sz w:val="21"/>
                <w:szCs w:val="21"/>
                <w:lang w:bidi="ar-SA"/>
              </w:rPr>
            </w:pPr>
            <w:r>
              <w:rPr>
                <w:rFonts w:hint="eastAsia" w:ascii="仿宋_GB2312" w:hAnsi="Arial" w:eastAsia="仿宋_GB2312" w:cs="仿宋_GB2312"/>
                <w:i w:val="0"/>
                <w:color w:val="auto"/>
                <w:kern w:val="0"/>
                <w:sz w:val="21"/>
                <w:szCs w:val="21"/>
                <w:u w:val="none"/>
                <w:lang w:val="en-US" w:eastAsia="zh-CN" w:bidi="ar"/>
              </w:rPr>
              <w:t>10</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shd w:val="clear"/>
                <w:lang w:val="en-US" w:eastAsia="zh-CN" w:bidi="ar-SA"/>
              </w:rPr>
              <w:t>典当行董事、监事、高级管理人员以及其他人员对公司按照《条例》规定被处以罚款负有直接责任的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六条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被处罚事项未对其自身经营造成重大不利影响的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可以对负有直接责任的董事、监事、高级管理人员和其他直接责任人员给予警告，并处5万元以上，少于20万元罚款。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被处罚事项对其自身经营造成重大不利影响的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被处罚事项造成重大金融风险或严重社会影响的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可以对负有直接责任的董事、监事、高级管理人员和其他直接责任人员给予警告并采取一定期限或者终身的从业禁止措施，并处35万元以上，50万元以下罚款。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11</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典当行违规进行资金借贷和资产比例管理违规的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典当管理办法》第六十条典当行违反本办法第二十八条第（一）、（二）、（三）项或者第四十四条第（一）、（二）、（五）项规定的，由省级商务主管部门责令改正，并处5000元以上3万元以下罚款；构成犯罪的，依法追究刑事责任。</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2.《典当管理办法》第二十八条典当行不得有下列行为：（一）从商业银行以外的单位和个人借款；（二）与其他典当行拆借或者变相拆借资金；（三）超过规定限额从商业银行贷款。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典当管理办法》第四十四条典当行的资产应当按照下列比例进行管理：（一）典当行自初始营业起至第一次向省级商务主管部门及所在地商务主管部门报送年度财务会计报告的时期内从商业银行贷款的，贷款余额不得超过其注册资本。典当行第一次向省级商务主管部门及所在地商务主管部门报送财务会计报告之后从商业银行贷款的，贷款余额不得超过上一年度向主管部门报送的财务会计报告中的所有者权益。典当行不得从本市（地、州、盟）以外的商业银行贷款。典当行分支机构不得从商业银行贷款。（二）典当行对同一法人或者自然人的典当余额不得超过注册资本的25％。（五）典当行财产权利质押典当余额不得超过注册资本的50%。房地产抵押典当余额不得超过注册资本。注册资本不足1000万元的，房地产抵押典当单笔当金数额不得超过100万元。注册资本在1000万元以上的，房地产抵押典当单笔当金数额不得超过注册资本的10%。</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责令改正，并处5000元罚款。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5572"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责令改正，每项并处5000元以上，少于2万元罚款，合并处罚。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5572" w:type="dxa"/>
            <w:vMerge w:val="continue"/>
            <w:noWrap/>
            <w:tcMar>
              <w:top w:w="15" w:type="dxa"/>
              <w:left w:w="15" w:type="dxa"/>
              <w:right w:w="15" w:type="dxa"/>
            </w:tcMar>
            <w:vAlign w:val="center"/>
          </w:tcPr>
          <w:p>
            <w:pPr>
              <w:jc w:val="left"/>
              <w:rPr>
                <w:rFonts w:hint="eastAsia" w:asciiTheme="minorEastAsia" w:hAnsiTheme="minorEastAsia" w:eastAsiaTheme="minorEastAsia" w:cstheme="minorEastAsia"/>
                <w:bCs/>
                <w:color w:val="auto"/>
                <w:kern w:val="0"/>
                <w:sz w:val="21"/>
                <w:szCs w:val="21"/>
                <w:lang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存在前述任意1种或多种情形，且逾期不改正的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每项处2万元以上，3万元以下罚款，合并处罚。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12</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违规执行质押典当的月综合费率和当金利率行为的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1.《典当管理办法》第六十一条典当行违反本办法第三十七条第一款或者第三十八条第二、三、四款规定的，由省级商务主管部门责令改正，并处5000元以上3万元以下罚款；构成犯罪的，依法追究刑事责任。</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2.《典当管理办法》第三十七条第一款典当当金利率，按中国人民银行公布的银行机构6个月期法定贷款利率及典当期限折算后执行。</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3.《典当管理办法》第三十八条第二、三、四款动产质押典当的月综合费率不得超过当金的42‰；房地产抵押典当的月综合费率不得超过当金的27‰；财产权利质押典当的月综合费率不得超过当金的24‰。</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责令改正，并处5000元罚款。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责令改正，每项并处5000元以上，少于2万元罚款，合并处罚。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存在前述任意1种或多种情形，且逾期不改正的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每项处2万元以上，3万元以下罚款，合并处罚。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13</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从事典当行不得从事行为的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典当管理办法》第六十四条第一款典当行违反本办法第二十六条第(一)、(二)、(五)项，第二十八条第(四)项或者第三十四条规定的，由所在地设区的市(地)级商务主管部门责令改正，单处或者并处5000元以上3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2.《典当管理办法》第二十六条典当行不得经营下列业务:(一)非绝当物品的销售以及旧物收购、寄售;(二)动产抵押业务;(五)未经商务部批准的其他业务。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3.《典当管理办法》第二十八条典当行不得有下列行为:(四)对外投资。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4.《典当管理办法》第三十四条典当行不得委托其他单位和个人代办典当业务，不得向其他组织、机构和经营场所派驻业务人员从事典当业务。</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责令改正，处5000元罚款。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责令改正，每项并处5000元以上，少于2万元罚款，合并处罚。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存在前述任意1种或多种情形，且逾期不改正的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每项处2万元以上，3万元以下罚款，合并处罚。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14</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典当行未按规定处理国家限制流通的物品和绝当物的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典当管理办法》第六十四条第二款典当行违反本办法第二十九条或者第四十三条第(三)、(五)项的规定，收当限制流通物或者处理绝当物未获得相应批准或者同意的，由所在地设区的市(地)级商务主管部门责令改正，并处1000元以上5000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2.《典当管理办法》第二十九条典当行收当国家统收、专营、专卖物品，须经有关部门批准。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典当管理办法》第四十三条典当行应当按照下列规定处理绝当物品:(三)对国家限制流通的绝当物，应当根据有关法律、法规，报有关管理部门批准后处理或者交售指定单位；(五)典当行处分绝当物品中的上市公司股份应当取得当户的同意和配合，典当行不得自行变卖、折价处理或者委托拍卖行公开拍卖绝当物品中的上市公司股份。</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责令改正，处1000元罚款。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责令改正，每项处1000元以上，少于3000元罚款，合并处罚。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存在前述任意1种或多种情形，且逾期不改正的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每项处3000元以上，5000元以下罚款，合并处罚。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15</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典当行违反资产管理和注册资本管理相关规定的</w:t>
            </w:r>
          </w:p>
        </w:tc>
        <w:tc>
          <w:tcPr>
            <w:tcW w:w="557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典当管理办法》第六十四条第三款典当行违反本办法第四十四条第(三)、(四)项规定，资本不实，扰乱经营秩序的，由所在地设区的市(地)级商务主管部门责令限期补足或者减少注册资本，并处以5000元以上3万元以下罚款。违反条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典当管理办法》第四十四条典当行的资产应当按照下列比例进行管理:(三)典当行对其股东的典当余额不得超过该股东入股金额，且典当条件不得优于普通当户；(四)典当行净资产低于注册资本的90%时，各股东应当按比例补足或者申请减少注册资本，但减少后的注册资本不得违反本办法关于典当行注册资本最低限额的规定。</w:t>
            </w: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责令改正，并处5000元罚款。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责令改正或限期补足或者减少注册资本，每项并处5000元以上，少于2万元罚款。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57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785"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1772"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存在前述任意1种或多种情形，且逾期不改正的</w:t>
            </w:r>
          </w:p>
        </w:tc>
        <w:tc>
          <w:tcPr>
            <w:tcW w:w="306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每项处2万元以上，3万元以下罚款，合并处罚。</w:t>
            </w:r>
          </w:p>
        </w:tc>
      </w:tr>
    </w:tbl>
    <w:p>
      <w:pPr>
        <w:rPr>
          <w:rFonts w:hint="eastAsia"/>
          <w:color w:val="auto"/>
          <w:lang w:val="en-US" w:eastAsia="zh-CN"/>
        </w:rPr>
      </w:pPr>
      <w:r>
        <w:rPr>
          <w:rFonts w:hint="eastAsia"/>
          <w:color w:val="auto"/>
          <w:lang w:val="en-US" w:eastAsia="zh-CN"/>
        </w:rPr>
        <w:br w:type="page"/>
      </w:r>
    </w:p>
    <w:tbl>
      <w:tblPr>
        <w:tblStyle w:val="6"/>
        <w:tblpPr w:leftFromText="180" w:rightFromText="180" w:vertAnchor="page" w:horzAnchor="page" w:tblpX="1338" w:tblpY="2913"/>
        <w:tblOverlap w:val="never"/>
        <w:tblW w:w="14157" w:type="dxa"/>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2522"/>
        <w:gridCol w:w="5228"/>
        <w:gridCol w:w="586"/>
        <w:gridCol w:w="2185"/>
        <w:gridCol w:w="3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地方资产管理公司行政处罚裁量权基准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440"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2522"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228"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58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裁量阶次</w:t>
            </w:r>
          </w:p>
        </w:tc>
        <w:tc>
          <w:tcPr>
            <w:tcW w:w="218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196" w:type="dxa"/>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2" w:hRule="atLeast"/>
        </w:trPr>
        <w:tc>
          <w:tcPr>
            <w:tcW w:w="440"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2522"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未经批准擅自设立地方资产管理公司、从事或者变相开展地方资产管理业务的</w:t>
            </w:r>
          </w:p>
        </w:tc>
        <w:tc>
          <w:tcPr>
            <w:tcW w:w="5228"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一款违反本条例第八条规定，未经批准擅自设立地方融组织、从事或者变相从事金融业务的，依法责令关闭或者责令停业，没收违法所得，并处违法所得一倍以上十倍以下罚款；没有违法所得或者违法所得不足五十万元的，处五十万元以上五百万元以下罚款。</w:t>
            </w:r>
          </w:p>
        </w:tc>
        <w:tc>
          <w:tcPr>
            <w:tcW w:w="58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没有违法所得的</w:t>
            </w:r>
          </w:p>
        </w:tc>
        <w:tc>
          <w:tcPr>
            <w:tcW w:w="3196"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依法责令关闭或者责令停业，并处50万元罚款。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1" w:hRule="atLeast"/>
        </w:trPr>
        <w:tc>
          <w:tcPr>
            <w:tcW w:w="44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sz w:val="21"/>
                <w:szCs w:val="21"/>
              </w:rPr>
            </w:pPr>
          </w:p>
        </w:tc>
        <w:tc>
          <w:tcPr>
            <w:tcW w:w="252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有违法所得，且违法所得少于50万元的</w:t>
            </w:r>
          </w:p>
        </w:tc>
        <w:tc>
          <w:tcPr>
            <w:tcW w:w="3196"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依法责令关闭或者责令停业，没收违法所得，并处50万元以上，500万元以下罚款。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44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sz w:val="21"/>
                <w:szCs w:val="21"/>
              </w:rPr>
            </w:pPr>
          </w:p>
        </w:tc>
        <w:tc>
          <w:tcPr>
            <w:tcW w:w="252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tcBorders>
              <w:top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有违法所得，且违法所得在50万元以上的</w:t>
            </w:r>
          </w:p>
        </w:tc>
        <w:tc>
          <w:tcPr>
            <w:tcW w:w="3196" w:type="dxa"/>
            <w:tcBorders>
              <w:top w:val="single" w:color="auto" w:sz="4" w:space="0"/>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法所得在50万元以上，少于300万元的，依法责令关闭或者责令停业，没收违法所得，并处违法所得1倍以上，少于5倍罚款；违法所得在300万元以上的，依法责令关闭或者责令停业，没收违法所得，并处违法所得5倍以上，10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40" w:type="dxa"/>
            <w:vMerge w:val="restart"/>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heme="minorEastAsia" w:hAnsiTheme="minorEastAsia" w:eastAsiaTheme="minorEastAsia" w:cstheme="minorEastAsia"/>
                <w:color w:val="auto"/>
                <w:sz w:val="21"/>
                <w:szCs w:val="21"/>
              </w:rPr>
            </w:pPr>
            <w:r>
              <w:rPr>
                <w:rFonts w:hint="default" w:asciiTheme="minorEastAsia" w:hAnsiTheme="minorEastAsia" w:eastAsiaTheme="minorEastAsia" w:cstheme="minorEastAsia"/>
                <w:color w:val="auto"/>
                <w:sz w:val="21"/>
                <w:szCs w:val="21"/>
              </w:rPr>
              <w:t>2</w:t>
            </w:r>
          </w:p>
        </w:tc>
        <w:tc>
          <w:tcPr>
            <w:tcW w:w="2522"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地方资产管理公司未取得经营许可擅自在名称或者经营范围中使用显示金融业务特征字样的</w:t>
            </w:r>
          </w:p>
        </w:tc>
        <w:tc>
          <w:tcPr>
            <w:tcW w:w="5228" w:type="dxa"/>
            <w:vMerge w:val="restart"/>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1.《湖南省地方金融监督管理条例》第三十九条第二款擅自在名称或者经营范围中使用显示金融业务特征的字样的，责令限期改正；逾期不改正的，处五万元以上十万元以下罚款；有违法所得的，没收违法所得。</w:t>
            </w:r>
          </w:p>
        </w:tc>
        <w:tc>
          <w:tcPr>
            <w:tcW w:w="58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逾期不改正,无违法所得的</w:t>
            </w:r>
          </w:p>
        </w:tc>
        <w:tc>
          <w:tcPr>
            <w:tcW w:w="3196" w:type="dxa"/>
            <w:tcBorders>
              <w:top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 w:hRule="atLeast"/>
        </w:trPr>
        <w:tc>
          <w:tcPr>
            <w:tcW w:w="440" w:type="dxa"/>
            <w:vMerge w:val="continue"/>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逾期不改正,违法所得少于50万元的</w:t>
            </w:r>
          </w:p>
        </w:tc>
        <w:tc>
          <w:tcPr>
            <w:tcW w:w="319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处高于5万元，少于7万元罚款，没收违法所得。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440"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tcBorders>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逾期不改正,违法所得50万元以上的</w:t>
            </w:r>
          </w:p>
        </w:tc>
        <w:tc>
          <w:tcPr>
            <w:tcW w:w="3196" w:type="dxa"/>
            <w:tcBorders>
              <w:bottom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处7万元以上，10万元以下罚款，没收违法所得。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440"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2185" w:type="dxa"/>
            <w:tcBorders>
              <w:top w:val="single" w:color="auto" w:sz="4" w:space="0"/>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196" w:type="dxa"/>
            <w:tcBorders>
              <w:top w:val="single" w:color="auto" w:sz="4" w:space="0"/>
              <w:left w:val="nil"/>
              <w:bottom w:val="nil"/>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440"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2185" w:type="dxa"/>
            <w:tcBorders>
              <w:top w:val="nil"/>
              <w:left w:val="nil"/>
              <w:bottom w:val="single" w:color="auto"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196" w:type="dxa"/>
            <w:tcBorders>
              <w:top w:val="nil"/>
              <w:left w:val="nil"/>
              <w:bottom w:val="single" w:color="auto"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restart"/>
            <w:tcBorders>
              <w:top w:val="single" w:color="auto" w:sz="4" w:space="0"/>
            </w:tcBorders>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3</w:t>
            </w:r>
          </w:p>
        </w:tc>
        <w:tc>
          <w:tcPr>
            <w:tcW w:w="2522"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地方资产管理公司对以下事项不按规定报经审批的：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5228"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条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2.《湖南省地方金融监督管理条例》第九条地方金融组织的下列事项，应当经省人民政府地方金融监督管理部门审批：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（一）合并、分立；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（二）减少注册资本；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（三）变更业务范围和经营区域；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（四）变更控股股东、实际控制人。</w:t>
            </w:r>
          </w:p>
        </w:tc>
        <w:tc>
          <w:tcPr>
            <w:tcW w:w="586" w:type="dxa"/>
            <w:tcBorders>
              <w:top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tcBorders>
              <w:top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对前述事项未按照规定报经审批</w:t>
            </w:r>
          </w:p>
        </w:tc>
        <w:tc>
          <w:tcPr>
            <w:tcW w:w="3196" w:type="dxa"/>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违反任意1项的，责令限期改正，处10万元以上，少于20万元罚款，有违法所得的没收违法所得；违反任意2项的，责令限期改正，处20万元以上，少于30万元罚款，有违法所得的没收违法所得；违反任意3项或以上的，责令限期改正，处30万元以上，50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19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440" w:type="dxa"/>
            <w:vMerge w:val="restart"/>
            <w:noWrap/>
            <w:tcMar>
              <w:top w:w="15" w:type="dxa"/>
              <w:left w:w="15" w:type="dxa"/>
              <w:right w:w="15" w:type="dxa"/>
            </w:tcMar>
            <w:vAlign w:val="center"/>
          </w:tcPr>
          <w:p>
            <w:pPr>
              <w:widowControl/>
              <w:jc w:val="center"/>
              <w:textAlignment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4</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地方资产管理公司对以下事项不按规定备案的：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一条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2.《湖南省地方金融监督管理条例》第十条地方金融组织的下列事项，应当自分支机构设立之日起或者相关事项变更之日起三十日内向省人民政府地方金融监督管理部门备案：</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19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1" w:hRule="atLeast"/>
        </w:trPr>
        <w:tc>
          <w:tcPr>
            <w:tcW w:w="440" w:type="dxa"/>
            <w:vMerge w:val="continue"/>
            <w:noWrap/>
            <w:tcMar>
              <w:top w:w="15" w:type="dxa"/>
              <w:left w:w="15" w:type="dxa"/>
              <w:right w:w="15" w:type="dxa"/>
            </w:tcMar>
            <w:vAlign w:val="center"/>
          </w:tcPr>
          <w:p>
            <w:pPr>
              <w:widowControl/>
              <w:jc w:val="center"/>
              <w:textAlignment w:val="center"/>
              <w:rPr>
                <w:color w:val="auto"/>
                <w:sz w:val="21"/>
                <w:szCs w:val="21"/>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逾期不改正且无正当理由的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处高于5万元，少于10万元罚款。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5" w:hRule="atLeast"/>
        </w:trPr>
        <w:tc>
          <w:tcPr>
            <w:tcW w:w="440" w:type="dxa"/>
            <w:vMerge w:val="continue"/>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逾期不改正且造成重大金融风险或严重社会影响的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责令停业整顿，并处10万元以上，20万以下元罚款。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440"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kern w:val="0"/>
                <w:sz w:val="21"/>
                <w:szCs w:val="21"/>
                <w:lang w:bidi="ar-SA"/>
              </w:rPr>
            </w:pPr>
            <w:r>
              <w:rPr>
                <w:rFonts w:hint="eastAsia" w:ascii="仿宋_GB2312" w:hAnsi="宋体" w:eastAsia="仿宋_GB2312" w:cs="仿宋_GB2312"/>
                <w:i w:val="0"/>
                <w:color w:val="auto"/>
                <w:kern w:val="0"/>
                <w:sz w:val="21"/>
                <w:szCs w:val="21"/>
                <w:u w:val="none"/>
                <w:lang w:val="en-US" w:eastAsia="zh-CN" w:bidi="ar"/>
              </w:rPr>
              <w:t>5</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地方资产管理公司不按规定保障消费者权益的</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二条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2.《湖南省地方金融监督管理条例》第十二条地方金融组织开展金融业务，应当保障金融消费者权益，遵守下列规定：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pacing w:val="-6"/>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不按规定保障消费者权益的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逾期不改正，情节较轻的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责令停业整顿，并处5万元以上，少于7万元罚款。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逾期不改正且造成重大金融风险或严重社会影响的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责令停业整顿，并处7万元以上，10万元以下罚款。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6"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6</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地方资产管理公司存在以下行为的：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一款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2.《湖南省地方金融监督管理条例》第十三条地方金融组织不得从事下列活动：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实施禁止行为的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责令限期改正，有违法所得的，没收违法所得，并处罚款。违法所得少于100万元的，处50万元以上，少于75万元罚款；违法所得100万元以上的，处75万元以上，100万元以下罚款。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1"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19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对责令整改要求拒不执行造成重大金融风险或严重社会影响的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7</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地方资产管理公司为关联方提供与本组织利益相冲突的服务；为关联方提供服务的条件优于为非关联方提供同类服务的条件；控股股东、实际控制人、董事、监事、高级管理人员不执行关联交易事项表决回避的。</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三条第二款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四条地方金融组织不得违反规定为关联方提供与本组织利益相冲突的服务，为关联方提供服务的条件不得优于为非关联方提供同类服务的条件。地方金融组织的控股股东、实际控制人、董事、监事、高级管理人员应当按照国家有关规定和组织章程执行关联交易事项表决回避。</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存在前述任意一种情形的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4"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逾期不改正，但对其自身经营及其股东未造成重大不利影响的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处10万元以上，少于30万元罚款。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6"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逾期不改正且对其自身经营或其股东造成重大不利影响的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处30万元以上，50万元以下罚款。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4"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8</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地方资产管理公司不按规定报送相关材料、统计信息或报告重大风险事项的</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四条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五条第一款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3.《湖南省地方金融监督管理条例》第十六条地方金融组织应当按照地方金融组织统计制度，向县级以上人民政府地方金融监督管理部门和中国人民银行湖南省内分支机构报送统计信息。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4.《湖南省地方金融监督管理条例》第三十一条地方金融组织发生风险事件时，应当立即采取相应措施并向所在地地方金融监督管理部门报告。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责令限期改正，处5万元以上，少于10万元罚款。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未按照规定报告重大风险事项的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责令限期改正，处10万元以上，20万元以下罚款。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未按照规定报送相关材料、统计信息或者报告重大风险事件，逾期不改正的</w:t>
            </w:r>
          </w:p>
        </w:tc>
        <w:tc>
          <w:tcPr>
            <w:tcW w:w="319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9"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9</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地方资产管理公司拒绝、阻挠现场检查或者采取的风险处置措施，妨害地方金融监管部门依法履行职责的</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（一）进入经营活动场所进行检查；</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（三）检查业务信息系统；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（三）限制重大资产转让；</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（四）法律、法规规定的其他措施。</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存在前述任意1种情形的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9"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存在前述任意2种及以上情形的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责令限期改正，处35万元以上，50万元以下罚款。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逾期不改正的</w:t>
            </w:r>
          </w:p>
        </w:tc>
        <w:tc>
          <w:tcPr>
            <w:tcW w:w="319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restart"/>
            <w:noWrap/>
            <w:tcMar>
              <w:top w:w="15" w:type="dxa"/>
              <w:left w:w="15" w:type="dxa"/>
              <w:right w:w="15" w:type="dxa"/>
            </w:tcMar>
            <w:vAlign w:val="center"/>
          </w:tcPr>
          <w:p>
            <w:pPr>
              <w:jc w:val="center"/>
              <w:rPr>
                <w:rFonts w:hint="default" w:asciiTheme="minorEastAsia" w:hAnsiTheme="minorEastAsia" w:eastAsiaTheme="minorEastAsia" w:cstheme="minorEastAsia"/>
                <w:bCs/>
                <w:color w:val="auto"/>
                <w:kern w:val="0"/>
                <w:sz w:val="21"/>
                <w:szCs w:val="21"/>
                <w:lang w:bidi="ar-SA"/>
              </w:rPr>
            </w:pPr>
            <w:r>
              <w:rPr>
                <w:rFonts w:hint="default" w:asciiTheme="minorEastAsia" w:hAnsiTheme="minorEastAsia" w:eastAsiaTheme="minorEastAsia" w:cstheme="minorEastAsia"/>
                <w:bCs/>
                <w:color w:val="auto"/>
                <w:kern w:val="0"/>
                <w:sz w:val="21"/>
                <w:szCs w:val="21"/>
                <w:lang w:bidi="ar-SA"/>
              </w:rPr>
              <w:t>10</w:t>
            </w:r>
          </w:p>
        </w:tc>
        <w:tc>
          <w:tcPr>
            <w:tcW w:w="2522"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地方产资产管理公司董事、监事、高级管理人员以及其他人员对公司按照《条例》规定被处以罚款负有直接责任的</w:t>
            </w:r>
          </w:p>
        </w:tc>
        <w:tc>
          <w:tcPr>
            <w:tcW w:w="5228" w:type="dxa"/>
            <w:vMerge w:val="restart"/>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六条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被处罚事项未对其自身经营造成重大不利影响的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可以对负有直接责任的董事、监事、高级管理人员和其他直接责任人员给予警告，并处5万元以上，少于20万元罚款。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被处罚事项对其自身经营造成重大不利影响的</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440" w:type="dxa"/>
            <w:vMerge w:val="continue"/>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kern w:val="0"/>
                <w:sz w:val="21"/>
                <w:szCs w:val="21"/>
                <w:lang w:bidi="ar-SA"/>
              </w:rPr>
            </w:pPr>
          </w:p>
        </w:tc>
        <w:tc>
          <w:tcPr>
            <w:tcW w:w="2522"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22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从重处罚</w:t>
            </w:r>
          </w:p>
        </w:tc>
        <w:tc>
          <w:tcPr>
            <w:tcW w:w="218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被处罚事项造成重大金融风险或严重社会影响</w:t>
            </w:r>
          </w:p>
        </w:tc>
        <w:tc>
          <w:tcPr>
            <w:tcW w:w="3196"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可以对负有直接责任的董事、监事、高级管理人员和其他直接责任人员给予警告并采取一定期限或者终身的从业禁止措施，并处35万元以上，50万元以下罚款。</w:t>
            </w:r>
          </w:p>
        </w:tc>
      </w:tr>
    </w:tbl>
    <w:p>
      <w:pPr>
        <w:rPr>
          <w:rFonts w:hint="eastAsia"/>
          <w:color w:val="auto"/>
          <w:sz w:val="21"/>
          <w:szCs w:val="21"/>
          <w:lang w:val="en-US" w:eastAsia="zh-CN"/>
        </w:rPr>
      </w:pPr>
      <w:r>
        <w:rPr>
          <w:rFonts w:hint="eastAsia"/>
          <w:color w:val="auto"/>
          <w:sz w:val="21"/>
          <w:szCs w:val="21"/>
          <w:lang w:val="en-US" w:eastAsia="zh-CN"/>
        </w:rPr>
        <w:br w:type="page"/>
      </w:r>
    </w:p>
    <w:tbl>
      <w:tblPr>
        <w:tblStyle w:val="6"/>
        <w:tblpPr w:leftFromText="180" w:rightFromText="180" w:vertAnchor="page" w:horzAnchor="page" w:tblpX="1341" w:tblpY="2913"/>
        <w:tblOverlap w:val="never"/>
        <w:tblW w:w="141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1618"/>
        <w:gridCol w:w="5743"/>
        <w:gridCol w:w="686"/>
        <w:gridCol w:w="2471"/>
        <w:gridCol w:w="3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4157" w:type="dxa"/>
            <w:gridSpan w:val="6"/>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sz w:val="24"/>
                <w:szCs w:val="24"/>
                <w:lang w:val="en-US" w:eastAsia="zh-CN" w:bidi="ar-SA"/>
              </w:rPr>
            </w:pPr>
            <w:r>
              <w:rPr>
                <w:rFonts w:hint="eastAsia" w:ascii="黑体" w:hAnsi="黑体" w:eastAsia="黑体" w:cs="黑体"/>
                <w:b w:val="0"/>
                <w:bCs/>
                <w:color w:val="auto"/>
                <w:sz w:val="24"/>
                <w:szCs w:val="24"/>
                <w:lang w:val="en-US" w:eastAsia="zh-CN" w:bidi="ar-SA"/>
              </w:rPr>
              <w:t>区域性股权市场运营机构行政处罚裁量权基准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440"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2"/>
                <w:sz w:val="24"/>
                <w:szCs w:val="24"/>
                <w:lang w:val="en-US" w:eastAsia="zh-CN" w:bidi="ar-SA"/>
              </w:rPr>
              <w:t>序号</w:t>
            </w:r>
          </w:p>
        </w:tc>
        <w:tc>
          <w:tcPr>
            <w:tcW w:w="1618"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违法行为</w:t>
            </w:r>
          </w:p>
        </w:tc>
        <w:tc>
          <w:tcPr>
            <w:tcW w:w="5743"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处罚</w:t>
            </w:r>
            <w:r>
              <w:rPr>
                <w:rFonts w:hint="eastAsia" w:ascii="黑体" w:hAnsi="黑体" w:eastAsia="黑体" w:cs="黑体"/>
                <w:b w:val="0"/>
                <w:bCs/>
                <w:color w:val="auto"/>
                <w:kern w:val="0"/>
                <w:sz w:val="24"/>
                <w:szCs w:val="24"/>
                <w:lang w:bidi="ar-SA"/>
              </w:rPr>
              <w:t>依据</w:t>
            </w:r>
          </w:p>
        </w:tc>
        <w:tc>
          <w:tcPr>
            <w:tcW w:w="686"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0"/>
                <w:sz w:val="24"/>
                <w:szCs w:val="24"/>
                <w:lang w:bidi="ar-SA"/>
              </w:rPr>
            </w:pPr>
            <w:r>
              <w:rPr>
                <w:rFonts w:hint="eastAsia" w:ascii="黑体" w:hAnsi="黑体" w:eastAsia="黑体" w:cs="黑体"/>
                <w:b w:val="0"/>
                <w:bCs/>
                <w:color w:val="auto"/>
                <w:kern w:val="0"/>
                <w:sz w:val="24"/>
                <w:szCs w:val="24"/>
                <w:lang w:bidi="ar-SA"/>
              </w:rPr>
              <w:t>裁量</w:t>
            </w:r>
          </w:p>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bidi="ar-SA"/>
              </w:rPr>
              <w:t>阶次</w:t>
            </w:r>
          </w:p>
        </w:tc>
        <w:tc>
          <w:tcPr>
            <w:tcW w:w="2471" w:type="dxa"/>
            <w:tcBorders>
              <w:bottom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0"/>
                <w:sz w:val="24"/>
                <w:szCs w:val="24"/>
                <w:lang w:val="en-US" w:eastAsia="zh-CN" w:bidi="ar-SA"/>
              </w:rPr>
            </w:pPr>
            <w:r>
              <w:rPr>
                <w:rFonts w:hint="eastAsia" w:ascii="黑体" w:hAnsi="黑体" w:eastAsia="黑体" w:cs="黑体"/>
                <w:b w:val="0"/>
                <w:bCs/>
                <w:color w:val="auto"/>
                <w:kern w:val="0"/>
                <w:sz w:val="24"/>
                <w:szCs w:val="24"/>
                <w:lang w:bidi="ar-SA"/>
              </w:rPr>
              <w:t>适用</w:t>
            </w:r>
            <w:r>
              <w:rPr>
                <w:rFonts w:hint="eastAsia" w:ascii="黑体" w:hAnsi="黑体" w:eastAsia="黑体" w:cs="黑体"/>
                <w:b w:val="0"/>
                <w:bCs/>
                <w:color w:val="auto"/>
                <w:kern w:val="0"/>
                <w:sz w:val="24"/>
                <w:szCs w:val="24"/>
                <w:lang w:val="en-US" w:eastAsia="zh-CN" w:bidi="ar-SA"/>
              </w:rPr>
              <w:t>条件</w:t>
            </w:r>
          </w:p>
        </w:tc>
        <w:tc>
          <w:tcPr>
            <w:tcW w:w="3199" w:type="dxa"/>
            <w:tcBorders>
              <w:bottom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黑体" w:hAnsi="黑体" w:eastAsia="黑体" w:cs="黑体"/>
                <w:b w:val="0"/>
                <w:bCs/>
                <w:color w:val="auto"/>
                <w:kern w:val="2"/>
                <w:sz w:val="24"/>
                <w:szCs w:val="24"/>
                <w:lang w:val="en-US" w:eastAsia="zh-CN" w:bidi="ar-SA"/>
              </w:rPr>
            </w:pPr>
            <w:r>
              <w:rPr>
                <w:rFonts w:hint="eastAsia" w:ascii="黑体" w:hAnsi="黑体" w:eastAsia="黑体" w:cs="黑体"/>
                <w:b w:val="0"/>
                <w:bCs/>
                <w:color w:val="auto"/>
                <w:kern w:val="0"/>
                <w:sz w:val="24"/>
                <w:szCs w:val="24"/>
                <w:lang w:val="en-US" w:eastAsia="zh-CN" w:bidi="ar-SA"/>
              </w:rPr>
              <w:t>具体</w:t>
            </w:r>
            <w:r>
              <w:rPr>
                <w:rFonts w:hint="eastAsia" w:ascii="黑体" w:hAnsi="黑体" w:eastAsia="黑体" w:cs="黑体"/>
                <w:b w:val="0"/>
                <w:bCs/>
                <w:color w:val="auto"/>
                <w:kern w:val="0"/>
                <w:sz w:val="24"/>
                <w:szCs w:val="24"/>
                <w:lang w:bidi="ar-SA"/>
              </w:rPr>
              <w:t>处罚标准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440"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eastAsia="zh-CN" w:bidi="ar-SA"/>
              </w:rPr>
            </w:pPr>
            <w:r>
              <w:rPr>
                <w:rFonts w:hint="eastAsia" w:asciiTheme="minorEastAsia" w:hAnsiTheme="minorEastAsia" w:eastAsiaTheme="minorEastAsia" w:cstheme="minorEastAsia"/>
                <w:bCs/>
                <w:color w:val="auto"/>
                <w:kern w:val="0"/>
                <w:sz w:val="21"/>
                <w:szCs w:val="21"/>
                <w:lang w:val="en-US" w:eastAsia="zh-CN" w:bidi="ar-SA"/>
              </w:rPr>
              <w:t>1</w:t>
            </w:r>
          </w:p>
        </w:tc>
        <w:tc>
          <w:tcPr>
            <w:tcW w:w="1618"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未经批准擅自设立区域性股权市场运营机构、从事或者变相从事区域性股权市场业务的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三十九条第一款  违反本条例第八条规定，未经批准擅自设立地方金融组织、从事或者变相从事金融业务的，依法责令关闭或者责令停业，没收违法所得，并处违法所得一倍以上十倍以下罚款；没有违法所得或者违法所得不足五十万元的，处五十万元以上五百万元以下罚款。</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第八条第一款 设立地方金融组织，应当依法办理经营许可证或者相关审批文件。设立区域性股权市场，应当经省人民政府批准、公示，并报国务院证券监督管理机构备案；申请地方资产管理公司资质，应当经省人民政府批准、公示，并报国务院银行保险监督管理机构备案；设立其他地方金融组织，应当经省人民政府地方金融监督管理部门批准、公示。</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未造成社会影响或影响轻微，没有违法所得或少于50万元</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责令关闭或者责令停业，没收违法所得，处50万元以上，少于185万元罚款。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1" w:hRule="atLeast"/>
        </w:trPr>
        <w:tc>
          <w:tcPr>
            <w:tcW w:w="44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kern w:val="0"/>
                <w:sz w:val="21"/>
                <w:szCs w:val="21"/>
                <w:lang w:val="en-US" w:eastAsia="zh-CN" w:bidi="ar-SA"/>
              </w:rPr>
            </w:pPr>
          </w:p>
        </w:tc>
        <w:tc>
          <w:tcPr>
            <w:tcW w:w="161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未造成社会影响或影响轻微，违法所得50万元以上</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责令关闭或者责令停业，没收违法所得，处违法所得1倍以上，少于4倍罚款。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44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rPr>
            </w:pPr>
          </w:p>
        </w:tc>
        <w:tc>
          <w:tcPr>
            <w:tcW w:w="161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产生一定社会影响，但未造成风险事件的，没有违法所得或违法所得少于50万元</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责令关闭或者责令停业，没收违法所得，处185万元以上，少于365万元罚款。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44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rPr>
            </w:pPr>
          </w:p>
        </w:tc>
        <w:tc>
          <w:tcPr>
            <w:tcW w:w="161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产生一定社会影响，但未造成风险事件的，违法所得50万元以上</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责令关闭或者责令停业，没收违法所得，处4倍以上，少于7倍罚款。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44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Theme="minorEastAsia" w:hAnsiTheme="minorEastAsia" w:eastAsiaTheme="minorEastAsia" w:cstheme="minorEastAsia"/>
                <w:color w:val="auto"/>
              </w:rPr>
            </w:pPr>
          </w:p>
        </w:tc>
        <w:tc>
          <w:tcPr>
            <w:tcW w:w="161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造成风险事件，没有违法所得或违法所得少于50万元</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责令关闭或者责令停业，没收违法所得，处365万元以上，500万元以下罚款。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44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color w:val="auto"/>
              </w:rPr>
            </w:pPr>
          </w:p>
        </w:tc>
        <w:tc>
          <w:tcPr>
            <w:tcW w:w="1618"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24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造成风险事件，违法所得50万元以上</w:t>
            </w:r>
          </w:p>
        </w:tc>
        <w:tc>
          <w:tcPr>
            <w:tcW w:w="319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责令关闭或者责令停业，没收违法所得，处7倍以上，10倍以下罚款。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6" w:hRule="atLeast"/>
        </w:trPr>
        <w:tc>
          <w:tcPr>
            <w:tcW w:w="440" w:type="dxa"/>
            <w:tcBorders>
              <w:top w:val="single" w:color="auto" w:sz="4" w:space="0"/>
              <w:left w:val="nil"/>
              <w:bottom w:val="single" w:color="auto" w:sz="4" w:space="0"/>
              <w:right w:val="nil"/>
            </w:tcBorders>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sz w:val="21"/>
                <w:szCs w:val="21"/>
                <w:lang w:val="en-US" w:eastAsia="zh-CN" w:bidi="ar-SA"/>
              </w:rPr>
            </w:pPr>
          </w:p>
        </w:tc>
        <w:tc>
          <w:tcPr>
            <w:tcW w:w="1618"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2471"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3199" w:type="dxa"/>
            <w:tcBorders>
              <w:top w:val="single" w:color="auto" w:sz="4" w:space="0"/>
              <w:left w:val="nil"/>
              <w:bottom w:val="single" w:color="auto" w:sz="4" w:space="0"/>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6" w:hRule="atLeast"/>
        </w:trPr>
        <w:tc>
          <w:tcPr>
            <w:tcW w:w="440" w:type="dxa"/>
            <w:vMerge w:val="restart"/>
            <w:tcBorders>
              <w:top w:val="single" w:color="auto" w:sz="4" w:space="0"/>
            </w:tcBorders>
            <w:noWrap/>
            <w:tcMar>
              <w:top w:w="15" w:type="dxa"/>
              <w:left w:w="15" w:type="dxa"/>
              <w:right w:w="15" w:type="dxa"/>
            </w:tcMar>
            <w:vAlign w:val="center"/>
          </w:tcPr>
          <w:p>
            <w:pPr>
              <w:jc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val="en-US" w:eastAsia="zh-CN" w:bidi="ar-SA"/>
              </w:rPr>
              <w:t>2</w:t>
            </w:r>
          </w:p>
        </w:tc>
        <w:tc>
          <w:tcPr>
            <w:tcW w:w="1618"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未经批准擅自在名称或者就经营范围中使用显示股权交易业务特征字样的</w:t>
            </w:r>
          </w:p>
        </w:tc>
        <w:tc>
          <w:tcPr>
            <w:tcW w:w="5743" w:type="dxa"/>
            <w:vMerge w:val="restart"/>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第三十九条第二款</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擅自在名称或者经营范围中使用显示金融业务特征的字样的，责令限期改正；逾期不改正的，处五万元以上十万元以下罚款；有违法所得的，没收违法所得。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第八条第二款 未经批准，任何单位或者个人不得设立地方金融组织、从事或者变相从事金融业务，不得在名称或者经营范围中使用“小额贷款”“融资担保”“股权交易”“典当”“融资租赁”“商业保理”“资产管理”等显示金融业务特征的字样。</w:t>
            </w:r>
          </w:p>
        </w:tc>
        <w:tc>
          <w:tcPr>
            <w:tcW w:w="686" w:type="dxa"/>
            <w:tcBorders>
              <w:top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责令限期改正后在规定期限内改正的</w:t>
            </w:r>
          </w:p>
        </w:tc>
        <w:tc>
          <w:tcPr>
            <w:tcW w:w="3199" w:type="dxa"/>
            <w:tcBorders>
              <w:top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61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逾期时间少于1个月且未造成社会影响</w:t>
            </w:r>
          </w:p>
        </w:tc>
        <w:tc>
          <w:tcPr>
            <w:tcW w:w="3199"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没收违法所得，处5万元以上，少于7万元罚款。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440" w:type="dxa"/>
            <w:vMerge w:val="continue"/>
            <w:noWrap/>
            <w:tcMar>
              <w:top w:w="15" w:type="dxa"/>
              <w:left w:w="15" w:type="dxa"/>
              <w:right w:w="15" w:type="dxa"/>
            </w:tcMar>
            <w:vAlign w:val="center"/>
          </w:tcPr>
          <w:p>
            <w:pPr>
              <w:rPr>
                <w:rFonts w:hint="eastAsia" w:asciiTheme="minorEastAsia" w:hAnsiTheme="minorEastAsia" w:eastAsiaTheme="minorEastAsia" w:cstheme="minorEastAsia"/>
                <w:color w:val="auto"/>
              </w:rPr>
            </w:pPr>
          </w:p>
        </w:tc>
        <w:tc>
          <w:tcPr>
            <w:tcW w:w="1618"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逾期时间1个月以上，或逾期时间少于1个月但造成社会影响</w:t>
            </w:r>
          </w:p>
        </w:tc>
        <w:tc>
          <w:tcPr>
            <w:tcW w:w="3199" w:type="dxa"/>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没收违法所得，处7万元以上，10万元以下罚款。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5" w:hRule="atLeast"/>
        </w:trPr>
        <w:tc>
          <w:tcPr>
            <w:tcW w:w="440" w:type="dxa"/>
            <w:vMerge w:val="restart"/>
            <w:noWrap/>
            <w:vAlign w:val="center"/>
          </w:tcPr>
          <w:p>
            <w:pPr>
              <w:jc w:val="center"/>
              <w:rPr>
                <w:rFonts w:hint="eastAsia" w:asciiTheme="minorEastAsia" w:hAnsiTheme="minorEastAsia" w:eastAsiaTheme="minorEastAsia" w:cstheme="minorEastAsia"/>
                <w:bCs/>
                <w:color w:val="auto"/>
                <w:sz w:val="21"/>
                <w:szCs w:val="21"/>
                <w:lang w:eastAsia="zh-CN" w:bidi="ar-SA"/>
              </w:rPr>
            </w:pPr>
            <w:r>
              <w:rPr>
                <w:rFonts w:hint="eastAsia" w:asciiTheme="minorEastAsia" w:hAnsiTheme="minorEastAsia" w:eastAsiaTheme="minorEastAsia" w:cstheme="minorEastAsia"/>
                <w:bCs/>
                <w:color w:val="auto"/>
                <w:sz w:val="21"/>
                <w:szCs w:val="21"/>
                <w:lang w:val="en-US" w:eastAsia="zh-CN" w:bidi="ar-SA"/>
              </w:rPr>
              <w:t>3</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区域性股权市场运营机构对相关事项未按照《条例》第九条规定报经审批的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第四十条 违反本条例第九条规定，地方金融组织对相关事项未按照规定报经审批的，责令限期改正，处十万元以上五十万元以下罚款，有违法所得的，没收违法所得；逾期不改正的，责令停业整顿；情节严重的，依法吊销经营许可证或者相关审批文件。</w:t>
            </w: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第九条  地方金融组织的下列事项，应当经省人民政府地方金融监督管理部门审批：</w:t>
            </w: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（一）合并、分立；</w:t>
            </w: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（二）减少注册资本；</w:t>
            </w: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（三）变更业务范围和经营区域；</w:t>
            </w:r>
          </w:p>
          <w:p>
            <w:pPr>
              <w:keepNext w:val="0"/>
              <w:keepLines w:val="0"/>
              <w:widowControl/>
              <w:suppressLineNumbers w:val="0"/>
              <w:jc w:val="left"/>
              <w:textAlignment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（四）变更控股股东、实际控制人。</w:t>
            </w:r>
            <w:r>
              <w:rPr>
                <w:rFonts w:hint="eastAsia" w:asciiTheme="minorEastAsia" w:hAnsiTheme="minorEastAsia" w:eastAsiaTheme="minorEastAsia" w:cstheme="minorEastAsia"/>
                <w:bCs/>
                <w:color w:val="auto"/>
                <w:sz w:val="21"/>
                <w:szCs w:val="21"/>
                <w:lang w:val="en-US" w:eastAsia="zh-CN" w:bidi="ar-SA"/>
              </w:rPr>
              <w:br w:type="textWrapping"/>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情节轻微，责令限期改正后在规定期限内改正且未造成社会影响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没收违法所得，处10万元以上，少于30万元罚款。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3"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情节轻微，责令限期改正后在规定期限内改正但造成社会影响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没收违法所得，处30万元以上，50万元以下罚款。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9"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逾期不改正或情节严重（包括但不限于造成较大社会影响、引发较大风险等）的</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没收违法所得，处30万元以上，50万元以下罚款；逾期不改正的，责令停业整顿；情节严重的，依法吊销经营许可证或者相关审批文件。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restart"/>
            <w:noWrap/>
            <w:vAlign w:val="center"/>
          </w:tcPr>
          <w:p>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4</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区域性股权市场运营机构对相关事项未按照《条例》第十条规定备案的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第四十一条 违反本条例第十条规定，地方金融组织对相关事项未按照规定备案的，责令限期改正；逾期不改正的，处五万元以上二十万元以下罚款；情节严重的，责令停业整顿。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第十条</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地方金融组织的下列事项，应当自分支机构设立之日起或者相关事项变更之日起三十日内向省人民政府地方金融监督管理部门备案：</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（一）设立分支机构；</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（二）变更名称、住所或者主要经营场所；</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（三）增加注册资本；</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（四）变更董事、监事、高级管理人员；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（五）除变更控股股东、实际控制人以外的其他股权变动事项；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（六）省人民政府地方金融监督管理部门规定的其他备案事项。</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逾期时间在少于1个月且未造成不良影响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处5万元以上，少于10万元罚款。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逾期时间在少于1个月且造成不良影响，但情节轻微</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处10万元以上，少于16万元罚款。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逾期时间在1个月以上或情节严重（包括但不限于造成较大社会影响、引发较大风险等）</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处16万元以上，20万元以下罚款；情节严重的，责令停业整顿。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7" w:hRule="atLeast"/>
        </w:trPr>
        <w:tc>
          <w:tcPr>
            <w:tcW w:w="440" w:type="dxa"/>
            <w:vMerge w:val="restart"/>
            <w:noWrap/>
            <w:vAlign w:val="center"/>
          </w:tcPr>
          <w:p>
            <w:pPr>
              <w:keepNext w:val="0"/>
              <w:keepLines w:val="0"/>
              <w:widowControl/>
              <w:suppressLineNumbers w:val="0"/>
              <w:jc w:val="center"/>
              <w:textAlignment w:val="center"/>
              <w:rPr>
                <w:rFonts w:hint="eastAsia" w:ascii="仿宋_GB2312" w:hAnsi="Arial" w:eastAsia="仿宋_GB2312" w:cs="仿宋_GB2312"/>
                <w:i w:val="0"/>
                <w:color w:val="auto"/>
                <w:kern w:val="0"/>
                <w:sz w:val="21"/>
                <w:szCs w:val="21"/>
                <w:u w:val="none"/>
                <w:lang w:val="en-US" w:eastAsia="zh-CN" w:bidi="ar"/>
              </w:rPr>
            </w:pPr>
            <w:r>
              <w:rPr>
                <w:rFonts w:hint="eastAsia" w:ascii="仿宋_GB2312" w:hAnsi="Arial" w:eastAsia="仿宋_GB2312" w:cs="仿宋_GB2312"/>
                <w:i w:val="0"/>
                <w:color w:val="auto"/>
                <w:kern w:val="0"/>
                <w:sz w:val="21"/>
                <w:szCs w:val="21"/>
                <w:u w:val="none"/>
                <w:lang w:val="en-US" w:eastAsia="zh-CN" w:bidi="ar"/>
              </w:rPr>
              <w:t>5</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区域性股权市场运营机构未依法保障金融消费者权益的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第四十二条 违反本条例第十二条第一款规定情形之一，地方金融组织未依法保障金融消费者权益的，责令限期改正，有违法所得的，没收违法所得；逾期不改正的，责令停业整顿，并处五万元以上十万元以下罚款。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第十二条第一款</w:t>
            </w:r>
            <w:r>
              <w:rPr>
                <w:rFonts w:hint="default" w:asciiTheme="minorEastAsia" w:hAnsiTheme="minorEastAsia" w:eastAsiaTheme="minorEastAsia" w:cstheme="minorEastAsia"/>
                <w:bCs/>
                <w:color w:val="auto"/>
                <w:sz w:val="21"/>
                <w:szCs w:val="21"/>
                <w:lang w:val="en-US" w:eastAsia="zh-CN" w:bidi="ar-SA"/>
              </w:rPr>
              <w:t>  </w:t>
            </w:r>
            <w:r>
              <w:rPr>
                <w:rFonts w:hint="eastAsia" w:asciiTheme="minorEastAsia" w:hAnsiTheme="minorEastAsia" w:eastAsiaTheme="minorEastAsia" w:cstheme="minorEastAsia"/>
                <w:bCs/>
                <w:color w:val="auto"/>
                <w:sz w:val="21"/>
                <w:szCs w:val="21"/>
                <w:lang w:val="en-US" w:eastAsia="zh-CN" w:bidi="ar-SA"/>
              </w:rPr>
              <w:t>地方金融组织开展金融业务，应当保障金融消费者权益，遵守下列规定：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（一）对金融消费者开展有关法律法规知识宣传，提高金融消费者风险防范意识；</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（二）以显著方式公示其业务范围和禁止性业务规定；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（三）告知金融消费者与金融产品或者服务有关的费用、利率、数量、持有周期、违约金及其计算方法等涉及其重大利益的内容；</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（四）如实提示金融产品或者服务风险，不得有虚假记载、误导性陈述或者重大遗漏，必要时签署风险提示书；</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（五）不得以欺诈或者引人误解的方式对金融产品或者金融服务进行营销宣传；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（六）不得违背金融消费者意愿捆绑搭售产品、服务或者附加其他不合理条件；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（七）不得向金融消费者推介与其自身需求、风险承受能力等不相符合的金融产品和服务；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（八）不得泄露、出售或者非法向他人提供金融消费者信息；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（九）法律、法规规定的其他义务。</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责令限期改正后在规定期限内改正的</w:t>
            </w:r>
          </w:p>
        </w:tc>
        <w:tc>
          <w:tcPr>
            <w:tcW w:w="3199" w:type="dxa"/>
            <w:tcBorders>
              <w:top w:val="single" w:color="auto" w:sz="4" w:space="0"/>
              <w:bottom w:val="single" w:color="auto" w:sz="4" w:space="0"/>
            </w:tcBorders>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9"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逾期少于1个月且未造成社会影响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没收违法所得，责令停业整顿，处5万元以上，少于7万元罚款。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逾期时间1个月以上，或逾期时间少于1个月但造成社会影响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没收违法所得，责令停业整顿，处7万元以上，10万元以下罚款。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restart"/>
            <w:noWrap/>
            <w:vAlign w:val="center"/>
          </w:tcPr>
          <w:p>
            <w:pPr>
              <w:keepNext w:val="0"/>
              <w:keepLines w:val="0"/>
              <w:widowControl/>
              <w:suppressLineNumbers w:val="0"/>
              <w:jc w:val="center"/>
              <w:textAlignment w:val="center"/>
              <w:rPr>
                <w:rFonts w:hint="eastAsia" w:ascii="仿宋_GB2312" w:hAnsi="Arial" w:eastAsia="仿宋_GB2312" w:cs="仿宋_GB2312"/>
                <w:i w:val="0"/>
                <w:color w:val="auto"/>
                <w:kern w:val="0"/>
                <w:sz w:val="21"/>
                <w:szCs w:val="21"/>
                <w:u w:val="none"/>
                <w:lang w:val="en-US" w:eastAsia="zh-CN" w:bidi="ar"/>
              </w:rPr>
            </w:pPr>
            <w:r>
              <w:rPr>
                <w:rFonts w:hint="eastAsia" w:ascii="仿宋_GB2312" w:hAnsi="Arial" w:eastAsia="仿宋_GB2312" w:cs="仿宋_GB2312"/>
                <w:i w:val="0"/>
                <w:color w:val="auto"/>
                <w:kern w:val="0"/>
                <w:sz w:val="21"/>
                <w:szCs w:val="21"/>
                <w:u w:val="none"/>
                <w:lang w:val="en-US" w:eastAsia="zh-CN" w:bidi="ar"/>
              </w:rPr>
              <w:t>6</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区域性股权市场运营机构从事《条例》第十三条规定的禁止性业务的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第四十三条第一款 违反本条例第十三条规定，地方金融组织实施禁止行为的，责令限期改正，处五十万元以上一百万元以下罚款，有违法所得的，没收违法所得；逾期不改正的，责令停业整顿；情节严重的，依法吊销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第十三条  地方金融组织不得从事下列活动：</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（一）吸收或者变相吸收公众存款；</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（二）出借、出租或者变相出借、出租经营许可证或者相关审批文件；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（三）非法开展受托投资、自营贷款、受托发放贷款等业务；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（四）非法发行或者代理销售理财、信托计划等资产管理产品；</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（五）超出核准的业务范围开展金融业务；</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（六）法律、法规和国家规定禁止从事的其他活动。</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情节轻微，责令限期改正后在规定期限内改正且未造成社会影响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没收违法所得，处50万元以上，少于75万元罚款。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情节轻微，责令限期改正后在规定期限内改正但造成社会影响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没收违法所得，处75万元以上，100万元以下罚款。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逾期不改正或情节严重（包括但不限于造成较大社会影响、引发较大风险等）的</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没收违法所得，处75万元以上，100万元以下罚款；逾期不改正的，责令停业整顿；情节严重的，依法吊销经营许可证或者相关审批文件。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restart"/>
            <w:noWrap/>
            <w:vAlign w:val="center"/>
          </w:tcPr>
          <w:p>
            <w:pPr>
              <w:keepNext w:val="0"/>
              <w:keepLines w:val="0"/>
              <w:widowControl/>
              <w:suppressLineNumbers w:val="0"/>
              <w:jc w:val="center"/>
              <w:textAlignment w:val="center"/>
              <w:rPr>
                <w:rFonts w:hint="eastAsia" w:ascii="仿宋_GB2312" w:hAnsi="Arial" w:eastAsia="仿宋_GB2312" w:cs="仿宋_GB2312"/>
                <w:i w:val="0"/>
                <w:color w:val="auto"/>
                <w:kern w:val="0"/>
                <w:sz w:val="21"/>
                <w:szCs w:val="21"/>
                <w:u w:val="none"/>
                <w:lang w:val="en-US" w:eastAsia="zh-CN" w:bidi="ar"/>
              </w:rPr>
            </w:pPr>
            <w:r>
              <w:rPr>
                <w:rFonts w:hint="eastAsia" w:ascii="仿宋_GB2312" w:hAnsi="Arial" w:eastAsia="仿宋_GB2312" w:cs="仿宋_GB2312"/>
                <w:i w:val="0"/>
                <w:color w:val="auto"/>
                <w:kern w:val="0"/>
                <w:sz w:val="21"/>
                <w:szCs w:val="21"/>
                <w:u w:val="none"/>
                <w:lang w:val="en-US" w:eastAsia="zh-CN" w:bidi="ar"/>
              </w:rPr>
              <w:t>7</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区域性股权市场运营机构违规进行关联交易的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第四十三条第二款 违反本条例第十四条规定，地方金融组织违反规定进行关联交易的，责令限期改正；逾期不改正的，处十万元以上五十万元以下罚款；有违法所得的，没收违法所得。</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第十四条  地方金融组织不得违反规定为关联方提供与本组织利益相冲突的服务，为关联方提供服务的条件不得优于为非关联方提供同类服务的条件。</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地方金融组织的控股股东、实际控制人、董事、监事、高级管理人员应当按照国家有关规定和组织章程执行关联交易事项表决回避。</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责令限期改正后在规定期限内改正的</w:t>
            </w:r>
          </w:p>
        </w:tc>
        <w:tc>
          <w:tcPr>
            <w:tcW w:w="3199" w:type="dxa"/>
            <w:tcBorders>
              <w:top w:val="single" w:color="auto" w:sz="4" w:space="0"/>
              <w:bottom w:val="single" w:color="auto" w:sz="4" w:space="0"/>
            </w:tcBorders>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逾期时间少于1个月且未造成社会影响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没收违法所得，处10万元以上，少于30万元罚款。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逾期时间1个月以上，或逾期时间少于1个月但造成社会影响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没收违法所得，处30万元以上，50万元以下罚款。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440" w:type="dxa"/>
            <w:vMerge w:val="restart"/>
            <w:noWrap/>
            <w:vAlign w:val="center"/>
          </w:tcPr>
          <w:p>
            <w:pPr>
              <w:keepNext w:val="0"/>
              <w:keepLines w:val="0"/>
              <w:widowControl/>
              <w:suppressLineNumbers w:val="0"/>
              <w:jc w:val="center"/>
              <w:textAlignment w:val="center"/>
              <w:rPr>
                <w:rFonts w:hint="eastAsia" w:ascii="仿宋_GB2312" w:hAnsi="Arial" w:eastAsia="仿宋_GB2312" w:cs="仿宋_GB2312"/>
                <w:i w:val="0"/>
                <w:color w:val="auto"/>
                <w:kern w:val="0"/>
                <w:sz w:val="21"/>
                <w:szCs w:val="21"/>
                <w:u w:val="none"/>
                <w:lang w:val="en-US" w:eastAsia="zh-CN" w:bidi="ar"/>
              </w:rPr>
            </w:pPr>
            <w:r>
              <w:rPr>
                <w:rFonts w:hint="eastAsia" w:ascii="仿宋_GB2312" w:hAnsi="Arial" w:eastAsia="仿宋_GB2312" w:cs="仿宋_GB2312"/>
                <w:i w:val="0"/>
                <w:color w:val="auto"/>
                <w:kern w:val="0"/>
                <w:sz w:val="21"/>
                <w:szCs w:val="21"/>
                <w:u w:val="none"/>
                <w:lang w:val="en-US" w:eastAsia="zh-CN" w:bidi="ar"/>
              </w:rPr>
              <w:t>8</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区域性股权市场运营机构未按照本《条例》第十五条、第十六条、第三十一条报送相关材料、统计信息或者报告重大风险事件的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第四十四条 违反本条例第十五条、第十六条、第三十一条规定，地方金融组织未按照规定报送相关材料、统计信息或者报告重大风险事件的，责令限期改正，处五万元以上二十万元以下罚款；逾期不改正的，责令停业整顿。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第十五条  地方金融组织应当按照规定时限向县级以上人民政府地方金融监督管理部门报送经营情况报告、财务报告、注册会计师出具的年度审计报告、控股股东和实际控制人的相关信息等材料。</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省外注册设立的地方金融组织在本省设立的分支机构需要报告的事项，由省人民政府地方金融监督管理部门在本条例实施一年内作出规定。</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第十六条  地方金融组织应当按照地方金融组织统计制度，向县级以上人民政府地方金融监督管理部门和中国人民银行湖南省内分支机构报送统计信息。</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第三十一条  地方金融组织发生风险事件时，应当立即采取相应措施并向所在地地方金融监督管理部门报告。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发生流动性困难、重大待决诉讼或者仲裁、重大负面舆情，主要负责人、法定代表人下落不明或者被刑事立案侦查、接受监察调查以及群体性事件等重大风险事件的，应当在事件发生后二十四小时内，向所在地地方金融监督管理部门报告。</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地方金融组织的控股股东、实际控制人或者法定代表人发生前款规定的重大风险事件，地方金融组织应当自知道或者应当知道之时起二十四小时内，向所在地地方金融监督管理部门报告。</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责令限期改正后在规定期限内改正的且未造成不良影响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处5万元以上，少于13万元罚款。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0" w:hRule="atLeast"/>
        </w:trPr>
        <w:tc>
          <w:tcPr>
            <w:tcW w:w="440" w:type="dxa"/>
            <w:vMerge w:val="continue"/>
            <w:noWrap/>
            <w:vAlign w:val="center"/>
          </w:tcPr>
          <w:p>
            <w:pPr>
              <w:jc w:val="center"/>
              <w:rPr>
                <w:rFonts w:hint="eastAsia" w:asciiTheme="minorEastAsia" w:hAnsiTheme="minorEastAsia" w:eastAsiaTheme="minorEastAsia" w:cstheme="minorEastAsia"/>
                <w:color w:val="auto"/>
              </w:rPr>
            </w:pPr>
          </w:p>
        </w:tc>
        <w:tc>
          <w:tcPr>
            <w:tcW w:w="1618" w:type="dxa"/>
            <w:vMerge w:val="continue"/>
            <w:noWrap/>
            <w:vAlign w:val="center"/>
          </w:tcPr>
          <w:p>
            <w:pPr>
              <w:jc w:val="both"/>
              <w:rPr>
                <w:rFonts w:hint="eastAsia" w:ascii="仿宋_GB2312" w:hAnsi="Arial" w:eastAsia="仿宋_GB2312" w:cs="仿宋_GB2312"/>
                <w:i w:val="0"/>
                <w:color w:val="auto"/>
                <w:kern w:val="0"/>
                <w:sz w:val="21"/>
                <w:szCs w:val="21"/>
                <w:u w:val="none"/>
                <w:lang w:val="en-US" w:eastAsia="zh-CN" w:bidi="ar"/>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责令限期改正后在规定期限内改正但造成不良影响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处13万元以上，少于20万元罚款。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5" w:hRule="atLeast"/>
        </w:trPr>
        <w:tc>
          <w:tcPr>
            <w:tcW w:w="440" w:type="dxa"/>
            <w:vMerge w:val="continue"/>
            <w:noWrap/>
            <w:vAlign w:val="center"/>
          </w:tcPr>
          <w:p>
            <w:pPr>
              <w:jc w:val="center"/>
              <w:rPr>
                <w:rFonts w:hint="eastAsia" w:asciiTheme="minorEastAsia" w:hAnsiTheme="minorEastAsia" w:eastAsiaTheme="minorEastAsia" w:cstheme="minorEastAsia"/>
                <w:color w:val="auto"/>
              </w:rPr>
            </w:pPr>
          </w:p>
        </w:tc>
        <w:tc>
          <w:tcPr>
            <w:tcW w:w="1618" w:type="dxa"/>
            <w:vMerge w:val="continue"/>
            <w:noWrap/>
            <w:vAlign w:val="center"/>
          </w:tcPr>
          <w:p>
            <w:pPr>
              <w:jc w:val="both"/>
              <w:rPr>
                <w:rFonts w:hint="eastAsia" w:ascii="仿宋_GB2312" w:hAnsi="Arial" w:eastAsia="仿宋_GB2312" w:cs="仿宋_GB2312"/>
                <w:i w:val="0"/>
                <w:color w:val="auto"/>
                <w:kern w:val="0"/>
                <w:sz w:val="21"/>
                <w:szCs w:val="21"/>
                <w:u w:val="none"/>
                <w:lang w:val="en-US" w:eastAsia="zh-CN" w:bidi="ar"/>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处13万元以上，20万元以下罚款，责令停业整顿。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restart"/>
            <w:noWrap/>
            <w:vAlign w:val="center"/>
          </w:tcPr>
          <w:p>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9</w:t>
            </w:r>
          </w:p>
        </w:tc>
        <w:tc>
          <w:tcPr>
            <w:tcW w:w="1618"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区域性股权市场运营机构拒绝、阻挠现场检查或者采取的风险处置措施，妨害地方金融监管部门依法履行职责的</w:t>
            </w:r>
          </w:p>
        </w:tc>
        <w:tc>
          <w:tcPr>
            <w:tcW w:w="5743" w:type="dxa"/>
            <w:vMerge w:val="restart"/>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1.《湖南省地方金融监督管理条例》第四十五条违反本条例第十九条、第三十二条规定，地方金融组织拒绝、阻挠现场检查或者采取的风险处置措施，妨害地方金融监督管理部门依法履行职责的，责令限期改正，处二十万元以上五十万元以下罚款；逾期不改正的，责令停业整顿。</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2.《湖南省地方金融监督管理条例》第十九条第一款县级以上人民政府地方金融监督管理部门开展现场检查时，可以采取下列措施：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（一）进入经营活动场所进行检查；</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（二）询问有关人员，要求其对检查事项作出说明；</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（三）检查业务信息系统；</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（四）调取、查阅、复制与检查事项有关的文件、资料，对可能被转移、隐匿、毁损或者伪造的文件、资料、电子设备等依法先行登记保存。</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第十九条第三款有关单位和个人应当配合检查，如实说明情况并提供文件资料，不得隐瞒、拒绝和阻挠。</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3.《湖南省地方金融监督管理条例》第三十二条第一款地方金融组织及其业务活动可能形成重大金融风险隐患的，县级以上人民政府地方金融监督管理部门应当立即开展风险研判、评估，经省人民政府地方金融监督管理部门主要负责人批准，可以区别情形采取下列措施：</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（一）责令暂停部分业务、停止开办新业务，暂停增设分支机构，停止批准分立；</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（二）责令调整董事、监事和高级管理人员或者限制其经营管理权限；</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（三）限制重大资产转让；</w:t>
            </w:r>
            <w:r>
              <w:rPr>
                <w:rFonts w:hint="eastAsia" w:asciiTheme="minorEastAsia" w:hAnsiTheme="minorEastAsia" w:eastAsiaTheme="minorEastAsia" w:cstheme="minorEastAsia"/>
                <w:bCs/>
                <w:color w:val="auto"/>
                <w:sz w:val="21"/>
                <w:szCs w:val="21"/>
                <w:lang w:val="en-US" w:eastAsia="zh-CN" w:bidi="ar-SA"/>
              </w:rPr>
              <w:br w:type="textWrapping"/>
            </w:r>
            <w:r>
              <w:rPr>
                <w:rFonts w:hint="eastAsia" w:asciiTheme="minorEastAsia" w:hAnsiTheme="minorEastAsia" w:eastAsiaTheme="minorEastAsia" w:cstheme="minorEastAsia"/>
                <w:bCs/>
                <w:color w:val="auto"/>
                <w:sz w:val="21"/>
                <w:szCs w:val="21"/>
                <w:lang w:val="en-US" w:eastAsia="zh-CN" w:bidi="ar-SA"/>
              </w:rPr>
              <w:t>（四）法律、法规规定的其他措施。</w:t>
            </w: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从轻</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责令限期改正后在规定期限内改正且未造成不良影响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处20万元以上，少于35万元罚款。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责令限期改正后在规定期限内改正但造成不良影响</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处35万元以上，50万元以下罚款。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9"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jc w:val="center"/>
              <w:rPr>
                <w:rFonts w:hint="eastAsia" w:ascii="仿宋_GB2312" w:hAnsi="Arial" w:eastAsia="仿宋_GB2312" w:cs="仿宋_GB2312"/>
                <w:i w:val="0"/>
                <w:color w:val="auto"/>
                <w:kern w:val="0"/>
                <w:sz w:val="21"/>
                <w:szCs w:val="21"/>
                <w:u w:val="none"/>
                <w:lang w:val="en-US" w:eastAsia="zh-CN" w:bidi="ar"/>
              </w:rPr>
            </w:pPr>
          </w:p>
        </w:tc>
        <w:tc>
          <w:tcPr>
            <w:tcW w:w="5743" w:type="dxa"/>
            <w:vMerge w:val="continue"/>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逾期不改正</w:t>
            </w:r>
          </w:p>
        </w:tc>
        <w:tc>
          <w:tcPr>
            <w:tcW w:w="3199" w:type="dxa"/>
            <w:tcBorders>
              <w:top w:val="single" w:color="auto" w:sz="4" w:space="0"/>
              <w:bottom w:val="single" w:color="auto" w:sz="4" w:space="0"/>
            </w:tcBorders>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处35万元以上，50万元以下罚款，责令停业整顿。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440" w:type="dxa"/>
            <w:vMerge w:val="restart"/>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Arial" w:eastAsia="仿宋_GB2312" w:cs="仿宋_GB2312"/>
                <w:i w:val="0"/>
                <w:color w:val="auto"/>
                <w:kern w:val="0"/>
                <w:sz w:val="21"/>
                <w:szCs w:val="21"/>
                <w:u w:val="none"/>
                <w:lang w:val="en-US" w:eastAsia="zh-CN" w:bidi="ar"/>
              </w:rPr>
            </w:pPr>
            <w:r>
              <w:rPr>
                <w:rFonts w:hint="eastAsia" w:ascii="仿宋_GB2312" w:hAnsi="Arial" w:eastAsia="仿宋_GB2312" w:cs="仿宋_GB2312"/>
                <w:i w:val="0"/>
                <w:color w:val="auto"/>
                <w:kern w:val="0"/>
                <w:sz w:val="21"/>
                <w:szCs w:val="21"/>
                <w:u w:val="none"/>
                <w:lang w:val="en-US" w:eastAsia="zh-CN" w:bidi="ar"/>
              </w:rPr>
              <w:t>10</w:t>
            </w:r>
          </w:p>
        </w:tc>
        <w:tc>
          <w:tcPr>
            <w:tcW w:w="1618" w:type="dxa"/>
            <w:vMerge w:val="restar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区域性股权市场运营机构董事、监事、高级管理人员以及其他人员对公司按照《条例》规定被处以罚款负有直接责任的</w:t>
            </w:r>
          </w:p>
        </w:tc>
        <w:tc>
          <w:tcPr>
            <w:tcW w:w="5743" w:type="dxa"/>
            <w:vMerge w:val="restar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《湖南省地方金融监督管理条例》</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第四十六条 依照本条例规定对地方金融组织处以罚款的，可以对负有直接责任的董事、监事、高级管理人员以及其他人员给予警告，并处五万元以上五十万元以下罚款；情节严重的，省人民政府地方金融监督管理部门可以对其采取一定期限或者终身的从业禁止措施。</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产生不良影响但情节轻微</w:t>
            </w:r>
          </w:p>
        </w:tc>
        <w:tc>
          <w:tcPr>
            <w:tcW w:w="3199"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警告，处5万元以上，少于28万元罚款。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4" w:hRule="atLeast"/>
        </w:trPr>
        <w:tc>
          <w:tcPr>
            <w:tcW w:w="440" w:type="dxa"/>
            <w:vMerge w:val="continue"/>
            <w:noWrap/>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仿宋_GB2312" w:hAnsi="Arial" w:eastAsia="仿宋_GB2312" w:cs="仿宋_GB2312"/>
                <w:i w:val="0"/>
                <w:color w:val="auto"/>
                <w:kern w:val="0"/>
                <w:sz w:val="21"/>
                <w:szCs w:val="21"/>
                <w:u w:val="none"/>
                <w:lang w:val="en-US" w:eastAsia="zh-CN" w:bidi="ar"/>
              </w:rPr>
            </w:pPr>
          </w:p>
        </w:tc>
        <w:tc>
          <w:tcPr>
            <w:tcW w:w="1618" w:type="dxa"/>
            <w:vMerge w:val="continue"/>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产生不良影响且情节严重（包括但不限于存在重大过失等）</w:t>
            </w:r>
          </w:p>
        </w:tc>
        <w:tc>
          <w:tcPr>
            <w:tcW w:w="3199"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警告，处28万元以上，50万元以下罚款，对其采取一定期限或者终身的从业禁止措施。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3" w:hRule="atLeast"/>
        </w:trPr>
        <w:tc>
          <w:tcPr>
            <w:tcW w:w="440" w:type="dxa"/>
            <w:vMerge w:val="restart"/>
            <w:noWrap/>
            <w:vAlign w:val="center"/>
          </w:tcPr>
          <w:p>
            <w:pPr>
              <w:jc w:val="center"/>
              <w:rPr>
                <w:rFonts w:hint="default"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11</w:t>
            </w:r>
          </w:p>
        </w:tc>
        <w:tc>
          <w:tcPr>
            <w:tcW w:w="1618" w:type="dxa"/>
            <w:vMerge w:val="restar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区域性股权市场运营机构或参与者违反《区域性股权市场监督管理试行办法》规定的</w:t>
            </w:r>
          </w:p>
        </w:tc>
        <w:tc>
          <w:tcPr>
            <w:tcW w:w="5743" w:type="dxa"/>
            <w:vMerge w:val="restar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区域性股权市场监督管理试行办法》第四十三条“运营机构或者区域性股权市场参与者违反本办法规定的，地方金融监管部门可以采取责令改正、监管谈话、出具警示函、责令参加培训、责令定期报告、认定为不适当人选等监督管理措施；依法应予行政处罚的，给予警告，并处以3万元以下罚款”。</w:t>
            </w:r>
          </w:p>
        </w:tc>
        <w:tc>
          <w:tcPr>
            <w:tcW w:w="686"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一般</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产生不良影响但情节轻微</w:t>
            </w:r>
          </w:p>
        </w:tc>
        <w:tc>
          <w:tcPr>
            <w:tcW w:w="3199"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警告，处少于1.5万元罚款。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2" w:hRule="atLeast"/>
        </w:trPr>
        <w:tc>
          <w:tcPr>
            <w:tcW w:w="440" w:type="dxa"/>
            <w:vMerge w:val="continue"/>
            <w:noWrap/>
            <w:vAlign w:val="center"/>
          </w:tcPr>
          <w:p>
            <w:pPr>
              <w:rPr>
                <w:rFonts w:hint="eastAsia" w:asciiTheme="minorEastAsia" w:hAnsiTheme="minorEastAsia" w:eastAsiaTheme="minorEastAsia" w:cstheme="minorEastAsia"/>
                <w:color w:val="auto"/>
              </w:rPr>
            </w:pPr>
          </w:p>
        </w:tc>
        <w:tc>
          <w:tcPr>
            <w:tcW w:w="1618" w:type="dxa"/>
            <w:vMerge w:val="continue"/>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5743" w:type="dxa"/>
            <w:vMerge w:val="continue"/>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p>
        </w:tc>
        <w:tc>
          <w:tcPr>
            <w:tcW w:w="686"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从重</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处罚</w:t>
            </w:r>
          </w:p>
        </w:tc>
        <w:tc>
          <w:tcPr>
            <w:tcW w:w="2471"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产生不良影响且情节严重（包括但不限于造成较大社会影响、引发较大风险等）</w:t>
            </w:r>
          </w:p>
        </w:tc>
        <w:tc>
          <w:tcPr>
            <w:tcW w:w="3199" w:type="dxa"/>
            <w:tcBorders>
              <w:top w:val="single" w:color="auto" w:sz="4" w:space="0"/>
              <w:bottom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bidi="ar-SA"/>
              </w:rPr>
              <w:t>警告，处1.5万元以上，3万元以下罚款。</w:t>
            </w:r>
          </w:p>
        </w:tc>
      </w:tr>
    </w:tbl>
    <w:p>
      <w:pPr>
        <w:pStyle w:val="2"/>
        <w:ind w:left="0" w:leftChars="0" w:firstLine="0" w:firstLineChars="0"/>
        <w:rPr>
          <w:rFonts w:hint="eastAsia"/>
          <w:sz w:val="21"/>
          <w:szCs w:val="21"/>
          <w:lang w:val="en-US" w:eastAsia="zh-CN"/>
        </w:rPr>
      </w:pPr>
    </w:p>
    <w:sectPr>
      <w:pgSz w:w="16838" w:h="11906" w:orient="landscape"/>
      <w:pgMar w:top="1134" w:right="1134" w:bottom="1134" w:left="1134"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- 3 -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- 3 -</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dit="trackedChanges"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hOTllMTE0NTU4OTFlNzhhZTQyYWEyYjQzOWQyMGQifQ=="/>
  </w:docVars>
  <w:rsids>
    <w:rsidRoot w:val="32C344EC"/>
    <w:rsid w:val="0DAFF6A8"/>
    <w:rsid w:val="0FF21E7C"/>
    <w:rsid w:val="137E5002"/>
    <w:rsid w:val="139DEAB6"/>
    <w:rsid w:val="174E3D9C"/>
    <w:rsid w:val="178F9F83"/>
    <w:rsid w:val="19EF0599"/>
    <w:rsid w:val="1EDFD078"/>
    <w:rsid w:val="1FBE6675"/>
    <w:rsid w:val="1FDBFAB9"/>
    <w:rsid w:val="1FF715EA"/>
    <w:rsid w:val="20BFE46A"/>
    <w:rsid w:val="21975C44"/>
    <w:rsid w:val="29DA39E7"/>
    <w:rsid w:val="2D77D062"/>
    <w:rsid w:val="2FBB9204"/>
    <w:rsid w:val="32C344EC"/>
    <w:rsid w:val="33AFC64D"/>
    <w:rsid w:val="37499605"/>
    <w:rsid w:val="37F74209"/>
    <w:rsid w:val="3B3B3F3E"/>
    <w:rsid w:val="3BFDC8F3"/>
    <w:rsid w:val="3E37756D"/>
    <w:rsid w:val="3E7F6742"/>
    <w:rsid w:val="3EB9A83C"/>
    <w:rsid w:val="3EEF91CA"/>
    <w:rsid w:val="3F17ECCA"/>
    <w:rsid w:val="3F4583C3"/>
    <w:rsid w:val="3F7C23CE"/>
    <w:rsid w:val="3FBFCD01"/>
    <w:rsid w:val="3FD72E58"/>
    <w:rsid w:val="3FE369CC"/>
    <w:rsid w:val="3FE784D1"/>
    <w:rsid w:val="3FF788EF"/>
    <w:rsid w:val="45FF55A6"/>
    <w:rsid w:val="46EFECC3"/>
    <w:rsid w:val="477F454E"/>
    <w:rsid w:val="49FD52A1"/>
    <w:rsid w:val="4BD71BC4"/>
    <w:rsid w:val="4EBFDB53"/>
    <w:rsid w:val="4F3FA780"/>
    <w:rsid w:val="4F3FB065"/>
    <w:rsid w:val="4F6A0A17"/>
    <w:rsid w:val="4FF69E8A"/>
    <w:rsid w:val="51FA2921"/>
    <w:rsid w:val="557FD820"/>
    <w:rsid w:val="55FB3833"/>
    <w:rsid w:val="55FB7DE5"/>
    <w:rsid w:val="55FEFCA5"/>
    <w:rsid w:val="57BD0BB5"/>
    <w:rsid w:val="57FBE17E"/>
    <w:rsid w:val="57FD923B"/>
    <w:rsid w:val="57FEF596"/>
    <w:rsid w:val="57FF0CDF"/>
    <w:rsid w:val="5AFE9EBE"/>
    <w:rsid w:val="5B85EBA4"/>
    <w:rsid w:val="5BB6A8E4"/>
    <w:rsid w:val="5BFEB27E"/>
    <w:rsid w:val="5DBF7A26"/>
    <w:rsid w:val="5DD751BA"/>
    <w:rsid w:val="5EBB8E10"/>
    <w:rsid w:val="5EF64887"/>
    <w:rsid w:val="5F2DFCC2"/>
    <w:rsid w:val="5F52AC0E"/>
    <w:rsid w:val="5F5F80C7"/>
    <w:rsid w:val="5F69D4DA"/>
    <w:rsid w:val="5F7F8EF9"/>
    <w:rsid w:val="5FEBBFF9"/>
    <w:rsid w:val="62B5F5EA"/>
    <w:rsid w:val="637CF37D"/>
    <w:rsid w:val="64DE6907"/>
    <w:rsid w:val="65FFB799"/>
    <w:rsid w:val="66B71EAC"/>
    <w:rsid w:val="66FDA5B3"/>
    <w:rsid w:val="673F1C39"/>
    <w:rsid w:val="68EFAE1A"/>
    <w:rsid w:val="69CFF45A"/>
    <w:rsid w:val="6BF93BD6"/>
    <w:rsid w:val="6CFF0FF3"/>
    <w:rsid w:val="6CFF724D"/>
    <w:rsid w:val="6D2BB0A9"/>
    <w:rsid w:val="6E2FED4C"/>
    <w:rsid w:val="6E7BDF7F"/>
    <w:rsid w:val="6E7D7767"/>
    <w:rsid w:val="6ED5D756"/>
    <w:rsid w:val="6EDBF305"/>
    <w:rsid w:val="6F4F4AF0"/>
    <w:rsid w:val="6F79A452"/>
    <w:rsid w:val="6F9F8D89"/>
    <w:rsid w:val="6FBBE5FC"/>
    <w:rsid w:val="6FBE5108"/>
    <w:rsid w:val="6FDB7735"/>
    <w:rsid w:val="6FDFA487"/>
    <w:rsid w:val="6FEED407"/>
    <w:rsid w:val="6FFBFAB5"/>
    <w:rsid w:val="6FFE98E4"/>
    <w:rsid w:val="6FFFFABB"/>
    <w:rsid w:val="71BDDF10"/>
    <w:rsid w:val="727BB217"/>
    <w:rsid w:val="727FC894"/>
    <w:rsid w:val="72CACD59"/>
    <w:rsid w:val="7397FEBC"/>
    <w:rsid w:val="73BF9316"/>
    <w:rsid w:val="73F97705"/>
    <w:rsid w:val="74FB17D1"/>
    <w:rsid w:val="753FC3C3"/>
    <w:rsid w:val="7567FCE2"/>
    <w:rsid w:val="757787AF"/>
    <w:rsid w:val="759AF019"/>
    <w:rsid w:val="76BE238B"/>
    <w:rsid w:val="773D4AFE"/>
    <w:rsid w:val="7773820A"/>
    <w:rsid w:val="77774654"/>
    <w:rsid w:val="777774AC"/>
    <w:rsid w:val="778FD5BF"/>
    <w:rsid w:val="77DE65CA"/>
    <w:rsid w:val="77DF2D33"/>
    <w:rsid w:val="77EAED5B"/>
    <w:rsid w:val="77EBBADD"/>
    <w:rsid w:val="77EFE068"/>
    <w:rsid w:val="77FCCF02"/>
    <w:rsid w:val="77FF4A7F"/>
    <w:rsid w:val="77FF944F"/>
    <w:rsid w:val="797A327E"/>
    <w:rsid w:val="799EEBE5"/>
    <w:rsid w:val="7AF75D29"/>
    <w:rsid w:val="7B8E3ED6"/>
    <w:rsid w:val="7BFC8ECE"/>
    <w:rsid w:val="7CDE4434"/>
    <w:rsid w:val="7D7F4DF4"/>
    <w:rsid w:val="7DBE068D"/>
    <w:rsid w:val="7DBF13C4"/>
    <w:rsid w:val="7DBF723A"/>
    <w:rsid w:val="7DDD4E9E"/>
    <w:rsid w:val="7DFD8595"/>
    <w:rsid w:val="7DFDB352"/>
    <w:rsid w:val="7E27EC2C"/>
    <w:rsid w:val="7E3BBD9E"/>
    <w:rsid w:val="7E74F989"/>
    <w:rsid w:val="7E7EFFC7"/>
    <w:rsid w:val="7EA85358"/>
    <w:rsid w:val="7EAE43CE"/>
    <w:rsid w:val="7ED75349"/>
    <w:rsid w:val="7EF38BE3"/>
    <w:rsid w:val="7EF72CB3"/>
    <w:rsid w:val="7EFFFEDF"/>
    <w:rsid w:val="7F0E1072"/>
    <w:rsid w:val="7F5EE066"/>
    <w:rsid w:val="7F7CC19A"/>
    <w:rsid w:val="7F7F82DD"/>
    <w:rsid w:val="7F9B75FF"/>
    <w:rsid w:val="7F9CE78B"/>
    <w:rsid w:val="7FB7B7C8"/>
    <w:rsid w:val="7FCD73E4"/>
    <w:rsid w:val="7FCE3D1F"/>
    <w:rsid w:val="7FE77053"/>
    <w:rsid w:val="7FEAF5D1"/>
    <w:rsid w:val="7FEF2AF4"/>
    <w:rsid w:val="7FF1C7FF"/>
    <w:rsid w:val="7FF6CC48"/>
    <w:rsid w:val="7FF8F40E"/>
    <w:rsid w:val="7FFC1A41"/>
    <w:rsid w:val="7FFDA891"/>
    <w:rsid w:val="7FFF00AB"/>
    <w:rsid w:val="7FFF395B"/>
    <w:rsid w:val="7FFFD8D1"/>
    <w:rsid w:val="7FFFEEB5"/>
    <w:rsid w:val="825E1B83"/>
    <w:rsid w:val="8B75AB24"/>
    <w:rsid w:val="8EEEF187"/>
    <w:rsid w:val="9BEAD985"/>
    <w:rsid w:val="9EBE7408"/>
    <w:rsid w:val="9EFB9734"/>
    <w:rsid w:val="9FAF73A8"/>
    <w:rsid w:val="9FCBAFEC"/>
    <w:rsid w:val="A6DF6218"/>
    <w:rsid w:val="A6FF7011"/>
    <w:rsid w:val="AD9F48B7"/>
    <w:rsid w:val="AFEE6BE1"/>
    <w:rsid w:val="B1F58C85"/>
    <w:rsid w:val="B76F701F"/>
    <w:rsid w:val="B9DF1A69"/>
    <w:rsid w:val="B9F67E98"/>
    <w:rsid w:val="BB52A8EF"/>
    <w:rsid w:val="BBD72CF2"/>
    <w:rsid w:val="BBFE841E"/>
    <w:rsid w:val="BCEE8AAA"/>
    <w:rsid w:val="BD3F20E6"/>
    <w:rsid w:val="BD6CFE78"/>
    <w:rsid w:val="BDF9A0C5"/>
    <w:rsid w:val="BDFDFDEB"/>
    <w:rsid w:val="BE5FCC76"/>
    <w:rsid w:val="BF2975A7"/>
    <w:rsid w:val="BF7F941D"/>
    <w:rsid w:val="BFF709B2"/>
    <w:rsid w:val="BFFDF30D"/>
    <w:rsid w:val="BFFE6B1C"/>
    <w:rsid w:val="C3FFCCDC"/>
    <w:rsid w:val="CBDDB5F3"/>
    <w:rsid w:val="CD58AC65"/>
    <w:rsid w:val="CD7BD380"/>
    <w:rsid w:val="CDAC0422"/>
    <w:rsid w:val="CF5BA527"/>
    <w:rsid w:val="CF8E23A7"/>
    <w:rsid w:val="D73EF1AC"/>
    <w:rsid w:val="D8E83D5B"/>
    <w:rsid w:val="DA77E60A"/>
    <w:rsid w:val="DBDD48EB"/>
    <w:rsid w:val="DEFF52F8"/>
    <w:rsid w:val="DF537C87"/>
    <w:rsid w:val="DF590A9C"/>
    <w:rsid w:val="DF7B2C93"/>
    <w:rsid w:val="DFBFE0F9"/>
    <w:rsid w:val="DFDDD45A"/>
    <w:rsid w:val="DFF56B82"/>
    <w:rsid w:val="DFFC3C55"/>
    <w:rsid w:val="DFFD9C5C"/>
    <w:rsid w:val="DFFF221A"/>
    <w:rsid w:val="DFFF592D"/>
    <w:rsid w:val="E3FF1AE2"/>
    <w:rsid w:val="E58FABFB"/>
    <w:rsid w:val="E7F5F36A"/>
    <w:rsid w:val="E8DDE17E"/>
    <w:rsid w:val="EA678D8D"/>
    <w:rsid w:val="EA9BB0DF"/>
    <w:rsid w:val="EAAE23FF"/>
    <w:rsid w:val="ECEE9FCD"/>
    <w:rsid w:val="ED6D8E65"/>
    <w:rsid w:val="ED77611D"/>
    <w:rsid w:val="ED7F85A2"/>
    <w:rsid w:val="ED9B46CE"/>
    <w:rsid w:val="EEBFF911"/>
    <w:rsid w:val="EEF7569D"/>
    <w:rsid w:val="EF5CFF58"/>
    <w:rsid w:val="EF73E40B"/>
    <w:rsid w:val="EFBC3DCC"/>
    <w:rsid w:val="EFCE8C6F"/>
    <w:rsid w:val="EFEF12AD"/>
    <w:rsid w:val="F1EA1AE1"/>
    <w:rsid w:val="F1FD0159"/>
    <w:rsid w:val="F37E0612"/>
    <w:rsid w:val="F37F0A14"/>
    <w:rsid w:val="F3F547D2"/>
    <w:rsid w:val="F3F7C551"/>
    <w:rsid w:val="F3FF7BE3"/>
    <w:rsid w:val="F4D7D2E3"/>
    <w:rsid w:val="F4DE8F7A"/>
    <w:rsid w:val="F59F4590"/>
    <w:rsid w:val="F5F90008"/>
    <w:rsid w:val="F6D76DAF"/>
    <w:rsid w:val="F7DF9704"/>
    <w:rsid w:val="F8DF9990"/>
    <w:rsid w:val="F9CFF6E9"/>
    <w:rsid w:val="FA5ED4C4"/>
    <w:rsid w:val="FBBDE13F"/>
    <w:rsid w:val="FBFF7528"/>
    <w:rsid w:val="FBFF850B"/>
    <w:rsid w:val="FC637185"/>
    <w:rsid w:val="FCB3CAC8"/>
    <w:rsid w:val="FCBFE0BB"/>
    <w:rsid w:val="FD3EB20E"/>
    <w:rsid w:val="FD7F0570"/>
    <w:rsid w:val="FD7FB8EF"/>
    <w:rsid w:val="FDBF803B"/>
    <w:rsid w:val="FDBFDCF1"/>
    <w:rsid w:val="FDD5BCCA"/>
    <w:rsid w:val="FDEB9388"/>
    <w:rsid w:val="FDED9EE9"/>
    <w:rsid w:val="FDFF146B"/>
    <w:rsid w:val="FE471CFF"/>
    <w:rsid w:val="FE530923"/>
    <w:rsid w:val="FE5FF819"/>
    <w:rsid w:val="FEBC7FE4"/>
    <w:rsid w:val="FEBF3215"/>
    <w:rsid w:val="FEFF4CD0"/>
    <w:rsid w:val="FEFF8FE8"/>
    <w:rsid w:val="FEFFECBE"/>
    <w:rsid w:val="FF3B2440"/>
    <w:rsid w:val="FF5BE085"/>
    <w:rsid w:val="FF6F7160"/>
    <w:rsid w:val="FF778B07"/>
    <w:rsid w:val="FF7D2327"/>
    <w:rsid w:val="FFA7D736"/>
    <w:rsid w:val="FFBF00AB"/>
    <w:rsid w:val="FFBFB3E9"/>
    <w:rsid w:val="FFC28DB8"/>
    <w:rsid w:val="FFDB3F74"/>
    <w:rsid w:val="FFDDD332"/>
    <w:rsid w:val="FFDF94D4"/>
    <w:rsid w:val="FFDFB883"/>
    <w:rsid w:val="FFEDF03F"/>
    <w:rsid w:val="FFEF2E2C"/>
    <w:rsid w:val="FFEFE1C7"/>
    <w:rsid w:val="FFFDC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before="100" w:beforeAutospacing="1" w:after="0"/>
      <w:ind w:firstLine="200" w:firstLineChars="200"/>
    </w:pPr>
    <w:rPr>
      <w:rFonts w:ascii="Times New Roman" w:hAnsi="Times New Roman" w:eastAsia="宋体" w:cs="Times New Roman"/>
      <w:lang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4"/>
    <w:qFormat/>
    <w:uiPriority w:val="0"/>
    <w:pPr>
      <w:widowControl/>
      <w:spacing w:before="100" w:beforeAutospacing="1" w:after="100" w:afterAutospacing="1"/>
      <w:jc w:val="left"/>
    </w:pPr>
    <w:rPr>
      <w:rFonts w:ascii="宋体" w:cs="宋体"/>
      <w:color w:val="000000"/>
      <w:kern w:val="0"/>
      <w:sz w:val="24"/>
      <w:szCs w:val="20"/>
      <w:lang w:bidi="ar-SA"/>
    </w:rPr>
  </w:style>
  <w:style w:type="character" w:styleId="8">
    <w:name w:val="Strong"/>
    <w:basedOn w:val="7"/>
    <w:qFormat/>
    <w:uiPriority w:val="0"/>
    <w:rPr>
      <w:b/>
    </w:rPr>
  </w:style>
  <w:style w:type="paragraph" w:customStyle="1" w:styleId="9">
    <w:name w:val="Table Paragraph"/>
    <w:basedOn w:val="1"/>
    <w:qFormat/>
    <w:uiPriority w:val="0"/>
    <w:rPr>
      <w:rFonts w:ascii="仿宋" w:eastAsia="仿宋" w:cs="仿宋"/>
      <w:szCs w:val="20"/>
      <w:lang w:val="zh-CN" w:eastAsia="zh-CN" w:bidi="zh-CN"/>
    </w:rPr>
  </w:style>
  <w:style w:type="paragraph" w:customStyle="1" w:styleId="10">
    <w:name w:val="Normal (Web)"/>
    <w:basedOn w:val="1"/>
    <w:qFormat/>
    <w:uiPriority w:val="0"/>
    <w:pPr>
      <w:spacing w:before="100" w:beforeAutospacing="1" w:after="100" w:afterAutospacing="1"/>
      <w:ind w:left="0" w:right="0"/>
      <w:jc w:val="left"/>
    </w:pPr>
    <w:rPr>
      <w:rFonts w:ascii="Times New Roman" w:hAnsi="Times New Roman" w:cs="Times New Roman"/>
      <w:kern w:val="0"/>
      <w:sz w:val="24"/>
      <w:szCs w:val="20"/>
      <w:lang w:val="en-US" w:eastAsia="zh-CN" w:bidi="ar-SA"/>
    </w:rPr>
  </w:style>
  <w:style w:type="paragraph" w:customStyle="1" w:styleId="11">
    <w:name w:val="Other|1"/>
    <w:basedOn w:val="1"/>
    <w:qFormat/>
    <w:uiPriority w:val="0"/>
    <w:pPr>
      <w:spacing w:line="200" w:lineRule="exact"/>
      <w:jc w:val="left"/>
    </w:pPr>
    <w:rPr>
      <w:rFonts w:ascii="宋体" w:cs="宋体"/>
      <w:kern w:val="0"/>
      <w:sz w:val="14"/>
      <w:szCs w:val="14"/>
      <w:lang w:val="zh-TW" w:eastAsia="zh-TW" w:bidi="zh-TW"/>
    </w:rPr>
  </w:style>
  <w:style w:type="paragraph" w:customStyle="1" w:styleId="12">
    <w:name w:val="Other|2"/>
    <w:basedOn w:val="1"/>
    <w:qFormat/>
    <w:uiPriority w:val="0"/>
    <w:pPr>
      <w:jc w:val="center"/>
    </w:pPr>
    <w:rPr>
      <w:rFonts w:ascii="宋体" w:cs="宋体"/>
      <w:kern w:val="0"/>
      <w:sz w:val="16"/>
      <w:szCs w:val="16"/>
      <w:lang w:val="zh-TW" w:eastAsia="zh-TW" w:bidi="zh-TW"/>
    </w:rPr>
  </w:style>
  <w:style w:type="character" w:customStyle="1" w:styleId="13">
    <w:name w:val="font01"/>
    <w:basedOn w:val="7"/>
    <w:qFormat/>
    <w:uiPriority w:val="0"/>
    <w:rPr>
      <w:rFonts w:hint="default" w:ascii="Times New Roman" w:hAnsi="Times New Roman" w:cs="Times New Roman"/>
      <w:color w:val="000000"/>
      <w:sz w:val="24"/>
      <w:szCs w:val="24"/>
      <w:u w:val="none"/>
    </w:rPr>
  </w:style>
  <w:style w:type="character" w:customStyle="1" w:styleId="14">
    <w:name w:val="font11"/>
    <w:basedOn w:val="7"/>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40411</Words>
  <Characters>40733</Characters>
  <Lines>0</Lines>
  <Paragraphs>0</Paragraphs>
  <TotalTime>3483</TotalTime>
  <ScaleCrop>false</ScaleCrop>
  <LinksUpToDate>false</LinksUpToDate>
  <CharactersWithSpaces>40778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2024-10-31T04:06:00Z</dcterms:created>
  <dc:creator>Administrator</dc:creator>
  <cp:lastModifiedBy>kylin</cp:lastModifiedBy>
  <dcterms:modified xsi:type="dcterms:W3CDTF">2025-05-14T08:24:17Z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C14F2B9685AF4044BEB2C25D18A881D3_11</vt:lpwstr>
  </property>
</Properties>
</file>